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C00A8D" w:rsidRPr="001B786C" w:rsidRDefault="00C00A8D" w:rsidP="00C00A8D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C00A8D" w:rsidRPr="001B786C" w:rsidRDefault="00C00A8D" w:rsidP="00C00A8D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Pr="006A7308" w:rsidRDefault="006C296F">
      <w:pPr>
        <w:jc w:val="both"/>
        <w:rPr>
          <w:lang w:val="en-US"/>
        </w:rPr>
      </w:pPr>
      <w:r w:rsidRPr="006A7308">
        <w:rPr>
          <w:b/>
          <w:lang w:val="en-US"/>
        </w:rPr>
        <w:t xml:space="preserve">                                  </w:t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</w:r>
      <w:r w:rsidRPr="006A7308">
        <w:rPr>
          <w:b/>
          <w:lang w:val="en-US"/>
        </w:rPr>
        <w:tab/>
        <w:t xml:space="preserve">                  </w:t>
      </w:r>
      <w:r w:rsidRPr="006A7308">
        <w:rPr>
          <w:b/>
          <w:lang w:val="en-US"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 w:rsidRPr="006A7308">
        <w:rPr>
          <w:b/>
          <w:lang w:val="en-US"/>
        </w:rPr>
        <w:t>-</w:t>
      </w:r>
      <w:r>
        <w:rPr>
          <w:b/>
          <w:lang w:val="en-US"/>
        </w:rPr>
        <w:t>mail</w:t>
      </w:r>
      <w:proofErr w:type="gramEnd"/>
      <w:r w:rsidRPr="006A7308">
        <w:rPr>
          <w:b/>
          <w:lang w:val="en-US"/>
        </w:rPr>
        <w:t xml:space="preserve">:    </w:t>
      </w:r>
      <w:hyperlink r:id="rId7" w:history="1">
        <w:r w:rsidRPr="005F7FF5">
          <w:rPr>
            <w:rStyle w:val="a4"/>
            <w:lang w:val="en-US"/>
          </w:rPr>
          <w:t>smi</w:t>
        </w:r>
        <w:r w:rsidRPr="006A7308">
          <w:rPr>
            <w:rStyle w:val="a4"/>
            <w:lang w:val="en-US"/>
          </w:rPr>
          <w:t>@086.</w:t>
        </w:r>
        <w:r w:rsidRPr="005F7FF5">
          <w:rPr>
            <w:rStyle w:val="a4"/>
            <w:lang w:val="en-US"/>
          </w:rPr>
          <w:t>pfr</w:t>
        </w:r>
        <w:r w:rsidRPr="006A7308">
          <w:rPr>
            <w:rStyle w:val="a4"/>
            <w:lang w:val="en-US"/>
          </w:rPr>
          <w:t>.</w:t>
        </w:r>
        <w:r w:rsidRPr="005F7FF5">
          <w:rPr>
            <w:rStyle w:val="a4"/>
            <w:lang w:val="en-US"/>
          </w:rPr>
          <w:t>ru</w:t>
        </w:r>
      </w:hyperlink>
    </w:p>
    <w:p w:rsidR="005F7FF5" w:rsidRPr="006A7308" w:rsidRDefault="005F7FF5" w:rsidP="00F52878">
      <w:pPr>
        <w:ind w:left="5664" w:firstLine="708"/>
        <w:jc w:val="both"/>
        <w:rPr>
          <w:lang w:val="en-US"/>
        </w:rPr>
      </w:pPr>
    </w:p>
    <w:p w:rsidR="006A7308" w:rsidRDefault="006A7308" w:rsidP="00F52878">
      <w:pPr>
        <w:ind w:left="5664" w:firstLine="708"/>
        <w:jc w:val="both"/>
      </w:pPr>
    </w:p>
    <w:p w:rsidR="003F68E8" w:rsidRPr="003F68E8" w:rsidRDefault="003F68E8" w:rsidP="003F68E8">
      <w:pPr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3F68E8">
        <w:rPr>
          <w:rFonts w:eastAsia="Calibri"/>
          <w:b/>
          <w:sz w:val="26"/>
          <w:szCs w:val="26"/>
          <w:lang w:eastAsia="en-US"/>
        </w:rPr>
        <w:t>О значении сведений о факте работы, представляемых  работодателями</w:t>
      </w:r>
    </w:p>
    <w:p w:rsidR="003F68E8" w:rsidRPr="003F68E8" w:rsidRDefault="003F68E8" w:rsidP="003F68E8">
      <w:pPr>
        <w:suppressAutoHyphens w:val="0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3F68E8">
        <w:rPr>
          <w:rFonts w:eastAsia="Calibri"/>
          <w:b/>
          <w:sz w:val="26"/>
          <w:szCs w:val="26"/>
          <w:lang w:eastAsia="en-US"/>
        </w:rPr>
        <w:t>в органы ПФР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b/>
          <w:sz w:val="26"/>
          <w:szCs w:val="26"/>
          <w:lang w:eastAsia="en-US"/>
        </w:rPr>
      </w:pP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В соответствии с Федеральным законом от 28.12.2013 № 400-ФЗ «О страховых пенсиях» с 01.02.2016 года и</w:t>
      </w:r>
      <w:r w:rsidRPr="003F68E8">
        <w:rPr>
          <w:rFonts w:eastAsia="Calibri"/>
          <w:color w:val="000000"/>
          <w:sz w:val="26"/>
          <w:szCs w:val="26"/>
          <w:lang w:eastAsia="en-US"/>
        </w:rPr>
        <w:t>ндексация размера страховой пенсии не производится пенсионерам, осуществлявшим работу и (или) иную деятельность, в период которой они подлежали обязательному пенсионному страхованию.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Уточнение факта осуществления (прекращения) пенсионерами работы и (или) иной деятельности производится органом, осуществляющим пенсионное обеспечение, ежемесячно на основании сведений о факте работы, представленных работодателем по форме СЗВ-М.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 xml:space="preserve">Во избежание нарушений действующего законодательства обращаем внимание работодателей на сроки представления сведений СЗВ-М. 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iCs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Отчет представляется страхователем ежемесячно, не позднее 15-го числа месяца, следующего за отчетным периодом - месяцем, на всех работающих у него лиц. При этом Отделение обращает внимание на следующее.</w:t>
      </w:r>
    </w:p>
    <w:p w:rsidR="003F68E8" w:rsidRPr="003F68E8" w:rsidRDefault="003F68E8" w:rsidP="003F68E8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3F68E8">
        <w:rPr>
          <w:sz w:val="26"/>
          <w:szCs w:val="26"/>
          <w:lang w:eastAsia="ru-RU"/>
        </w:rPr>
        <w:t>Федеральным законом от 01.04.1996 № 27-ФЗ «Об индивидуальном (персонифицированном) учете в системе обязательного пенсионного страхования» не предусмотрено освобождение от исполнения обязанности страхователя по представлению сведений персонифицированного учета в случае неосуществления организацией финансово-хозяйственной функции.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F68E8">
        <w:rPr>
          <w:rFonts w:eastAsia="Calibri"/>
          <w:sz w:val="26"/>
          <w:szCs w:val="26"/>
          <w:lang w:eastAsia="en-US"/>
        </w:rPr>
        <w:t>В соответствии со статьей 16 Трудового кодекса РФ трудовые отношения между работником и работодателем возникают как на основании трудового договора, так, в частности, и в результате избрания на должность, а также на основании фактического допущения работника к работе с ведома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  <w:proofErr w:type="gramEnd"/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В случае осуществления вышеуказанными лицами работы сведения по форме СЗВ-М должны представляться на всех застрахованных лиц независимо от фактического осуществления выплат и иных вознаграждений в их пользу.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 xml:space="preserve">В Определении Высшего Арбитражного Суда Российской Федерации               от 5 июня 2009 г. № 6362/09 отмечается, что назначение лица на должность директора оформляется решением единственного учредителя общества, следовательно, трудовые отношения с директором как с работником оформляются не трудовым договором, а </w:t>
      </w:r>
      <w:r w:rsidRPr="003F68E8">
        <w:rPr>
          <w:rFonts w:eastAsia="Calibri"/>
          <w:sz w:val="26"/>
          <w:szCs w:val="26"/>
          <w:lang w:eastAsia="en-US"/>
        </w:rPr>
        <w:lastRenderedPageBreak/>
        <w:t>решением единственного участника. Следовательно, такие отношения, характеризуются как трудовые отношения на основании трудового договора.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Таким образом, в отношении руководителя организации, который является ее единственным участником (учредителем), членом организации, собственником ее имущества, представляются сведения персонифицированного учета.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За непредставление страхователем указанных сведений в установленный срок либо представление им неполных и (или) недостоверных сведений к такому страхователю применяются финансовые санкции в размере 500 рублей в отношении каждого застрахованного лица (статья 17 Федерального закона от 01.04.1996 № 27-ФЗ).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Кроме того, на основании части 1 статьи 28 Федерального закона от 28.12.2013 № 400-ФЗ работодатели (страхователи) несут ответственность за достоверность сведений, содержащихся в документах, представляемых для установления и выплаты страховой пенсии, а также за достоверность сведений, представляемых для ведения индивидуального (персонифицированного) учета в системе обязательного пенсионного страхования. Это относится и к сведениям по форме СЗВ-М.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В случае невыполнения или ненадлежащего выполнения указанных обязанностей и выплаты в связи с этим излишних сумм страховой пенсии работодатель возмещает территориальному органу ПФР, производящему выплату страховой пенсии, причиненный ущерб в порядке, установленном законодательством Российской Федерации (часть 3 статьи 28 Федерального закона от 28.12.2013 № 400-ФЗ).</w:t>
      </w:r>
    </w:p>
    <w:p w:rsidR="003F68E8" w:rsidRPr="003F68E8" w:rsidRDefault="003F68E8" w:rsidP="003F68E8">
      <w:pPr>
        <w:suppressAutoHyphens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68E8">
        <w:rPr>
          <w:rFonts w:eastAsia="Calibri"/>
          <w:sz w:val="26"/>
          <w:szCs w:val="26"/>
          <w:lang w:eastAsia="en-US"/>
        </w:rPr>
        <w:t>За разъяснениями о порядке представления сведений по форме СЗВ-М можно обратиться в территориальный орган ПФР по месту нахождения организации.</w:t>
      </w:r>
    </w:p>
    <w:p w:rsidR="003F68E8" w:rsidRPr="003F68E8" w:rsidRDefault="003F68E8" w:rsidP="00F52878">
      <w:pPr>
        <w:ind w:left="5664" w:firstLine="708"/>
        <w:jc w:val="both"/>
      </w:pPr>
    </w:p>
    <w:p w:rsidR="00F52878" w:rsidRDefault="00F52878" w:rsidP="0099351D">
      <w:pPr>
        <w:ind w:left="5664" w:firstLine="708"/>
      </w:pPr>
      <w:r>
        <w:t>Пресс-служба Отделения ПФР</w:t>
      </w:r>
    </w:p>
    <w:p w:rsidR="00F52878" w:rsidRDefault="00F52878" w:rsidP="0099351D">
      <w:r>
        <w:t xml:space="preserve">                                                                                                                    по  Ярославской  области </w:t>
      </w:r>
    </w:p>
    <w:p w:rsidR="00F52878" w:rsidRDefault="00F52878" w:rsidP="00F52878">
      <w:pPr>
        <w:ind w:firstLine="567"/>
        <w:jc w:val="center"/>
        <w:rPr>
          <w:b/>
          <w:bCs/>
          <w:i/>
          <w:sz w:val="28"/>
          <w:szCs w:val="28"/>
        </w:rPr>
      </w:pPr>
    </w:p>
    <w:p w:rsidR="00F52878" w:rsidRDefault="00F52878" w:rsidP="00BF4855">
      <w:pPr>
        <w:pStyle w:val="ad"/>
        <w:jc w:val="both"/>
      </w:pPr>
      <w:bookmarkStart w:id="0" w:name="_GoBack"/>
      <w:bookmarkEnd w:id="0"/>
    </w:p>
    <w:sectPr w:rsidR="00F52878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E35DA4"/>
    <w:multiLevelType w:val="multilevel"/>
    <w:tmpl w:val="448C2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230F5"/>
    <w:multiLevelType w:val="multilevel"/>
    <w:tmpl w:val="E3B8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51499E"/>
    <w:multiLevelType w:val="multilevel"/>
    <w:tmpl w:val="E0DE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149D2"/>
    <w:rsid w:val="000C2AE8"/>
    <w:rsid w:val="00114120"/>
    <w:rsid w:val="00190C5A"/>
    <w:rsid w:val="001D5653"/>
    <w:rsid w:val="002504CF"/>
    <w:rsid w:val="00291ECC"/>
    <w:rsid w:val="002F3EA0"/>
    <w:rsid w:val="0035628E"/>
    <w:rsid w:val="003E726D"/>
    <w:rsid w:val="003F68E8"/>
    <w:rsid w:val="00414FE1"/>
    <w:rsid w:val="00422521"/>
    <w:rsid w:val="00426026"/>
    <w:rsid w:val="004602B7"/>
    <w:rsid w:val="004B3E72"/>
    <w:rsid w:val="0055543A"/>
    <w:rsid w:val="00577BD4"/>
    <w:rsid w:val="005A15C5"/>
    <w:rsid w:val="005C110C"/>
    <w:rsid w:val="005F59EE"/>
    <w:rsid w:val="005F7FF5"/>
    <w:rsid w:val="00600F40"/>
    <w:rsid w:val="006724D3"/>
    <w:rsid w:val="006A7308"/>
    <w:rsid w:val="006C296F"/>
    <w:rsid w:val="006E4AA6"/>
    <w:rsid w:val="006F3B9D"/>
    <w:rsid w:val="00791057"/>
    <w:rsid w:val="00791D59"/>
    <w:rsid w:val="007E2C1B"/>
    <w:rsid w:val="0082503A"/>
    <w:rsid w:val="00842B58"/>
    <w:rsid w:val="008831E4"/>
    <w:rsid w:val="008A36EF"/>
    <w:rsid w:val="008D4B5D"/>
    <w:rsid w:val="008F2CBA"/>
    <w:rsid w:val="00936F3C"/>
    <w:rsid w:val="0099351D"/>
    <w:rsid w:val="009D0758"/>
    <w:rsid w:val="00A04EEF"/>
    <w:rsid w:val="00A63788"/>
    <w:rsid w:val="00A84C83"/>
    <w:rsid w:val="00AA34A9"/>
    <w:rsid w:val="00AD52C9"/>
    <w:rsid w:val="00AE7F65"/>
    <w:rsid w:val="00AF3724"/>
    <w:rsid w:val="00B674FD"/>
    <w:rsid w:val="00BB7B52"/>
    <w:rsid w:val="00BF4855"/>
    <w:rsid w:val="00C00A8D"/>
    <w:rsid w:val="00CB30A1"/>
    <w:rsid w:val="00CD526D"/>
    <w:rsid w:val="00CF799A"/>
    <w:rsid w:val="00D5437C"/>
    <w:rsid w:val="00DB038B"/>
    <w:rsid w:val="00E141E6"/>
    <w:rsid w:val="00E86D50"/>
    <w:rsid w:val="00ED1CB7"/>
    <w:rsid w:val="00EF4348"/>
    <w:rsid w:val="00F21727"/>
    <w:rsid w:val="00F52878"/>
    <w:rsid w:val="00F54053"/>
    <w:rsid w:val="00F55C62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styleId="af">
    <w:name w:val="List Paragraph"/>
    <w:basedOn w:val="a"/>
    <w:uiPriority w:val="34"/>
    <w:qFormat/>
    <w:rsid w:val="00114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58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4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76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9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5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2018-07-26T10:33:00Z</cp:lastPrinted>
  <dcterms:created xsi:type="dcterms:W3CDTF">2018-09-10T09:27:00Z</dcterms:created>
  <dcterms:modified xsi:type="dcterms:W3CDTF">2018-09-10T09:27:00Z</dcterms:modified>
</cp:coreProperties>
</file>