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BB4" w:rsidRPr="00210DC2" w:rsidRDefault="003D6BB4" w:rsidP="003D6BB4">
      <w:pPr>
        <w:pStyle w:val="a3"/>
        <w:ind w:firstLine="708"/>
        <w:jc w:val="both"/>
        <w:rPr>
          <w:rFonts w:ascii="Times New Roman" w:hAnsi="Times New Roman"/>
          <w:sz w:val="24"/>
        </w:rPr>
      </w:pPr>
      <w:r>
        <w:rPr>
          <w:rFonts w:ascii="Times New Roman" w:hAnsi="Times New Roman"/>
          <w:sz w:val="24"/>
        </w:rPr>
        <w:t xml:space="preserve">Основные </w:t>
      </w:r>
      <w:r w:rsidRPr="00210DC2">
        <w:rPr>
          <w:rFonts w:ascii="Times New Roman" w:hAnsi="Times New Roman"/>
          <w:sz w:val="24"/>
        </w:rPr>
        <w:t>требовани</w:t>
      </w:r>
      <w:r>
        <w:rPr>
          <w:rFonts w:ascii="Times New Roman" w:hAnsi="Times New Roman"/>
          <w:sz w:val="24"/>
        </w:rPr>
        <w:t>я</w:t>
      </w:r>
      <w:r w:rsidRPr="00210DC2">
        <w:rPr>
          <w:rFonts w:ascii="Times New Roman" w:hAnsi="Times New Roman"/>
          <w:sz w:val="24"/>
        </w:rPr>
        <w:t xml:space="preserve"> пожарной безопасности при распространении и использовании пиротехнических изделий, утвержденными постановлением Правительства Российской Федерации от 22 декабря 2009 г. №1052</w:t>
      </w:r>
      <w:r>
        <w:rPr>
          <w:rFonts w:ascii="Times New Roman" w:hAnsi="Times New Roman"/>
          <w:sz w:val="24"/>
        </w:rPr>
        <w:t xml:space="preserve"> и Правилами противопожарного режима в РФ (постановление правительства РФ № 390 от 25.04.2012г)</w:t>
      </w:r>
      <w:r w:rsidRPr="00210DC2">
        <w:rPr>
          <w:rFonts w:ascii="Times New Roman" w:hAnsi="Times New Roman"/>
          <w:sz w:val="24"/>
        </w:rPr>
        <w:t>.</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В соответствии с указанным</w:t>
      </w:r>
      <w:r>
        <w:rPr>
          <w:rFonts w:ascii="Times New Roman" w:hAnsi="Times New Roman"/>
          <w:sz w:val="24"/>
        </w:rPr>
        <w:t>и</w:t>
      </w:r>
      <w:r w:rsidRPr="00210DC2">
        <w:rPr>
          <w:rFonts w:ascii="Times New Roman" w:hAnsi="Times New Roman"/>
          <w:sz w:val="24"/>
        </w:rPr>
        <w:t xml:space="preserve"> документ</w:t>
      </w:r>
      <w:r>
        <w:rPr>
          <w:rFonts w:ascii="Times New Roman" w:hAnsi="Times New Roman"/>
          <w:sz w:val="24"/>
        </w:rPr>
        <w:t>а</w:t>
      </w:r>
      <w:r w:rsidRPr="00210DC2">
        <w:rPr>
          <w:rFonts w:ascii="Times New Roman" w:hAnsi="Times New Roman"/>
          <w:sz w:val="24"/>
        </w:rPr>
        <w:t>м</w:t>
      </w:r>
      <w:r>
        <w:rPr>
          <w:rFonts w:ascii="Times New Roman" w:hAnsi="Times New Roman"/>
          <w:sz w:val="24"/>
        </w:rPr>
        <w:t>и</w:t>
      </w:r>
      <w:r w:rsidRPr="00210DC2">
        <w:rPr>
          <w:rFonts w:ascii="Times New Roman" w:hAnsi="Times New Roman"/>
          <w:sz w:val="24"/>
        </w:rPr>
        <w:t>:</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Пиротехнические изделия подлежат обязательному подтверждению их соответствия установленным требованиям в форме декларирования соответствия или сертификации.</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Реализацию пиротехнических изделий разрешается производить в магазинах, отделах (секциях), павильонах и киосках, обеспечивающих сохранность продукции, исключающих попадание на нее прямых солнечных лучей и атмосферных осадков.</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При этом в зданиях магазинов, имеющих 2 этажа и более, специализированные отделы (секции) по продаже пиротехнических изделий должны располагаться на верхних этажах таких магазинов. Эти отделы (секции) не должны примыкать к эвакуационным выходам</w:t>
      </w:r>
      <w:r>
        <w:rPr>
          <w:rFonts w:ascii="Times New Roman" w:hAnsi="Times New Roman"/>
          <w:sz w:val="24"/>
        </w:rPr>
        <w:t xml:space="preserve"> (должны располагаться на расстоянии не менее 4 метров от выходов, лестничных клеток и других путей эвакуации)</w:t>
      </w:r>
      <w:r w:rsidRPr="00210DC2">
        <w:rPr>
          <w:rFonts w:ascii="Times New Roman" w:hAnsi="Times New Roman"/>
          <w:sz w:val="24"/>
        </w:rPr>
        <w:t>.</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При хранении пиротехнических изделий на объектах розничной торговли:</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а)</w:t>
      </w:r>
      <w:r w:rsidRPr="00210DC2">
        <w:rPr>
          <w:rFonts w:ascii="Times New Roman" w:hAnsi="Times New Roman"/>
          <w:sz w:val="24"/>
        </w:rPr>
        <w:tab/>
        <w:t>необходимо соблюдать требования инструкции (руководства) по эксплуатации изделий;</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б)</w:t>
      </w:r>
      <w:r w:rsidRPr="00210DC2">
        <w:rPr>
          <w:rFonts w:ascii="Times New Roman" w:hAnsi="Times New Roman"/>
          <w:sz w:val="24"/>
        </w:rPr>
        <w:tab/>
        <w:t>отбракованную пиротехническую продукцию необходимо хранить отдельно от годной для реализации пиротехнической продукции. Временное хранение пришедшей в негодность (бракованной) пиротехнической продукции допускается только в специально выделенном месте и при наличии предупредительной информации;</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в)</w:t>
      </w:r>
      <w:r w:rsidRPr="00210DC2">
        <w:rPr>
          <w:rFonts w:ascii="Times New Roman" w:hAnsi="Times New Roman"/>
          <w:sz w:val="24"/>
        </w:rPr>
        <w:tab/>
        <w:t>запрещается на складах и в кладовых помещениях совместное хранение пиротехнической продукции с иными товарами (изделиями);</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г)</w:t>
      </w:r>
      <w:r w:rsidRPr="00210DC2">
        <w:rPr>
          <w:rFonts w:ascii="Times New Roman" w:hAnsi="Times New Roman"/>
          <w:sz w:val="24"/>
        </w:rPr>
        <w:tab/>
        <w:t>запрещается размещение кладовых помещений для пиротехнических изделий на объектах торговли общей площадью торгового зала менее 25 кв. метров;</w:t>
      </w:r>
    </w:p>
    <w:p w:rsidR="003D6BB4" w:rsidRPr="00210DC2" w:rsidRDefault="003D6BB4" w:rsidP="003D6BB4">
      <w:pPr>
        <w:pStyle w:val="a3"/>
        <w:ind w:firstLine="708"/>
        <w:jc w:val="both"/>
        <w:rPr>
          <w:rFonts w:ascii="Times New Roman" w:hAnsi="Times New Roman"/>
          <w:sz w:val="24"/>
        </w:rPr>
      </w:pPr>
      <w:proofErr w:type="spellStart"/>
      <w:r w:rsidRPr="00210DC2">
        <w:rPr>
          <w:rFonts w:ascii="Times New Roman" w:hAnsi="Times New Roman"/>
          <w:sz w:val="24"/>
        </w:rPr>
        <w:t>д</w:t>
      </w:r>
      <w:proofErr w:type="spellEnd"/>
      <w:r w:rsidRPr="00210DC2">
        <w:rPr>
          <w:rFonts w:ascii="Times New Roman" w:hAnsi="Times New Roman"/>
          <w:sz w:val="24"/>
        </w:rPr>
        <w:t>)</w:t>
      </w:r>
      <w:r w:rsidRPr="00210DC2">
        <w:rPr>
          <w:rFonts w:ascii="Times New Roman" w:hAnsi="Times New Roman"/>
          <w:sz w:val="24"/>
        </w:rPr>
        <w:tab/>
        <w:t>загрузка пиротехническими изделиями торгового зала объекта торговли не должна превышать норму загрузки склада либо кладового помещения. Для объектов торговли площадью торгового зала менее 25 кв. метров количество пиротехнических изделий не должно превышать более 100 килограммов по массе брутто;</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е)</w:t>
      </w:r>
      <w:r w:rsidRPr="00210DC2">
        <w:rPr>
          <w:rFonts w:ascii="Times New Roman" w:hAnsi="Times New Roman"/>
          <w:sz w:val="24"/>
        </w:rPr>
        <w:tab/>
        <w:t>допускается хранение и реализация одновременно не более 1200 килограммов пиротехнических изделий бытового назначения по массе брутто в торговых помещениях, имеющих площадь не менее 25 кв. метров;</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ж)</w:t>
      </w:r>
      <w:r w:rsidRPr="00210DC2">
        <w:rPr>
          <w:rFonts w:ascii="Times New Roman" w:hAnsi="Times New Roman"/>
          <w:sz w:val="24"/>
        </w:rPr>
        <w:tab/>
        <w:t xml:space="preserve">пиротехнические изделия на объектах торговли должны храниться в </w:t>
      </w:r>
      <w:r>
        <w:rPr>
          <w:rFonts w:ascii="Times New Roman" w:hAnsi="Times New Roman"/>
          <w:sz w:val="24"/>
        </w:rPr>
        <w:t xml:space="preserve">металлических шкафах, установленных в </w:t>
      </w:r>
      <w:r w:rsidRPr="00210DC2">
        <w:rPr>
          <w:rFonts w:ascii="Times New Roman" w:hAnsi="Times New Roman"/>
          <w:sz w:val="24"/>
        </w:rPr>
        <w:t xml:space="preserve">помещениях, отгороженных </w:t>
      </w:r>
      <w:r>
        <w:rPr>
          <w:rFonts w:ascii="Times New Roman" w:hAnsi="Times New Roman"/>
          <w:sz w:val="24"/>
        </w:rPr>
        <w:t xml:space="preserve">от других помещений </w:t>
      </w:r>
      <w:r w:rsidRPr="00210DC2">
        <w:rPr>
          <w:rFonts w:ascii="Times New Roman" w:hAnsi="Times New Roman"/>
          <w:sz w:val="24"/>
        </w:rPr>
        <w:t>противопожарными перегородками. Запрещается размещать изделия в подвальных помещениях.</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В процессе реализации пиротехнической продукции выполняются следующие требования безопасности:</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а)</w:t>
      </w:r>
      <w:r w:rsidRPr="00210DC2">
        <w:rPr>
          <w:rFonts w:ascii="Times New Roman" w:hAnsi="Times New Roman"/>
          <w:sz w:val="24"/>
        </w:rPr>
        <w:tab/>
        <w:t>витрины с образцами пиротехнических изделий бытового назначения в торговых помещениях обеспечивают возможность ознакомления покупателя с надписями на изделиях и ис</w:t>
      </w:r>
      <w:r>
        <w:rPr>
          <w:rFonts w:ascii="Times New Roman" w:hAnsi="Times New Roman"/>
          <w:sz w:val="24"/>
        </w:rPr>
        <w:t>ключают</w:t>
      </w:r>
      <w:r w:rsidRPr="00210DC2">
        <w:rPr>
          <w:rFonts w:ascii="Times New Roman" w:hAnsi="Times New Roman"/>
          <w:sz w:val="24"/>
        </w:rPr>
        <w:t xml:space="preserve"> любые действия покупателей с изделиями, кроме визуального осмотра;</w:t>
      </w:r>
    </w:p>
    <w:p w:rsidR="003D6BB4" w:rsidRPr="00210DC2" w:rsidRDefault="003D6BB4" w:rsidP="003D6BB4">
      <w:pPr>
        <w:pStyle w:val="a3"/>
        <w:ind w:firstLine="708"/>
        <w:jc w:val="both"/>
        <w:rPr>
          <w:rFonts w:ascii="Times New Roman" w:hAnsi="Times New Roman"/>
          <w:sz w:val="24"/>
        </w:rPr>
      </w:pPr>
      <w:r w:rsidRPr="00210DC2">
        <w:rPr>
          <w:rFonts w:ascii="Times New Roman" w:hAnsi="Times New Roman"/>
          <w:sz w:val="24"/>
        </w:rPr>
        <w:t>б)</w:t>
      </w:r>
      <w:r w:rsidRPr="00210DC2">
        <w:rPr>
          <w:rFonts w:ascii="Times New Roman" w:hAnsi="Times New Roman"/>
          <w:sz w:val="24"/>
        </w:rPr>
        <w:tab/>
        <w:t xml:space="preserve">пиротехнические изделия бытового назначения располагаются не ближе 0,5 метра от нагревательных приборов системы отопления. </w:t>
      </w:r>
      <w:proofErr w:type="gramStart"/>
      <w:r w:rsidRPr="00210DC2">
        <w:rPr>
          <w:rFonts w:ascii="Times New Roman" w:hAnsi="Times New Roman"/>
          <w:sz w:val="24"/>
        </w:rPr>
        <w:t>Работы, сопровождающиеся механическими и (или) тепловыми действиями, в помещениях с пиротехническими изделиями бытового назначения не допускаются;</w:t>
      </w:r>
      <w:proofErr w:type="gramEnd"/>
    </w:p>
    <w:p w:rsidR="003D6BB4" w:rsidRDefault="003D6BB4" w:rsidP="003D6BB4">
      <w:pPr>
        <w:pStyle w:val="a3"/>
        <w:ind w:firstLine="708"/>
        <w:jc w:val="both"/>
        <w:rPr>
          <w:rFonts w:ascii="Times New Roman" w:hAnsi="Times New Roman"/>
          <w:sz w:val="24"/>
        </w:rPr>
      </w:pPr>
      <w:r w:rsidRPr="00210DC2">
        <w:rPr>
          <w:rFonts w:ascii="Times New Roman" w:hAnsi="Times New Roman"/>
          <w:sz w:val="24"/>
        </w:rPr>
        <w:t>в)</w:t>
      </w:r>
      <w:r w:rsidRPr="00210DC2">
        <w:rPr>
          <w:rFonts w:ascii="Times New Roman" w:hAnsi="Times New Roman"/>
          <w:sz w:val="24"/>
        </w:rPr>
        <w:tab/>
        <w:t>в торговых помещениях магазинов самообслуживания реализация пиротехнических изделий бытового назначения производится только в специализированных секциях продавцами-консультантами.</w:t>
      </w:r>
    </w:p>
    <w:p w:rsidR="003D6BB4" w:rsidRDefault="003D6BB4" w:rsidP="003D6BB4">
      <w:pPr>
        <w:pStyle w:val="a3"/>
        <w:ind w:firstLine="708"/>
        <w:jc w:val="both"/>
        <w:rPr>
          <w:rFonts w:ascii="Times New Roman" w:hAnsi="Times New Roman"/>
          <w:sz w:val="24"/>
        </w:rPr>
      </w:pPr>
      <w:r>
        <w:rPr>
          <w:rFonts w:ascii="Times New Roman" w:hAnsi="Times New Roman"/>
          <w:sz w:val="24"/>
        </w:rPr>
        <w:t>Реализация пиротехнических изделий запрещается:</w:t>
      </w:r>
    </w:p>
    <w:p w:rsidR="003D6BB4" w:rsidRDefault="003D6BB4" w:rsidP="003D6BB4">
      <w:pPr>
        <w:pStyle w:val="a3"/>
        <w:ind w:firstLine="708"/>
        <w:jc w:val="both"/>
        <w:rPr>
          <w:rFonts w:ascii="Times New Roman" w:hAnsi="Times New Roman"/>
          <w:sz w:val="24"/>
        </w:rPr>
      </w:pPr>
      <w:r>
        <w:rPr>
          <w:rFonts w:ascii="Times New Roman" w:hAnsi="Times New Roman"/>
          <w:sz w:val="24"/>
        </w:rPr>
        <w:lastRenderedPageBreak/>
        <w:t>а) на объектах торговли, расположенных в жилых зданиях, зданиях вокзалов (воздушных, морских, речных, железнодорожных и автомобильных), на платформах железнодорожных станций, в наземных вестибюлях станций метрополитена, уличных переходах и иных подземных сооружений, а также транспортных средствах общего пользования и на территориях пожароопасных производственных объектов;</w:t>
      </w:r>
    </w:p>
    <w:p w:rsidR="003D6BB4" w:rsidRDefault="003D6BB4" w:rsidP="003D6BB4">
      <w:pPr>
        <w:pStyle w:val="a3"/>
        <w:ind w:firstLine="708"/>
        <w:jc w:val="both"/>
        <w:rPr>
          <w:rFonts w:ascii="Times New Roman" w:hAnsi="Times New Roman"/>
          <w:sz w:val="24"/>
        </w:rPr>
      </w:pPr>
      <w:r>
        <w:rPr>
          <w:rFonts w:ascii="Times New Roman" w:hAnsi="Times New Roman"/>
          <w:sz w:val="24"/>
        </w:rPr>
        <w:t>б) лицам, не достигшим 16-летнего возраста, если производителем не установлено другое (более жёсткое) возрастное ограничение;</w:t>
      </w:r>
    </w:p>
    <w:p w:rsidR="003D6BB4" w:rsidRPr="00210DC2" w:rsidRDefault="003D6BB4" w:rsidP="003D6BB4">
      <w:pPr>
        <w:pStyle w:val="a3"/>
        <w:ind w:firstLine="708"/>
        <w:jc w:val="both"/>
        <w:rPr>
          <w:rFonts w:ascii="Times New Roman" w:hAnsi="Times New Roman"/>
          <w:sz w:val="24"/>
        </w:rPr>
      </w:pPr>
      <w:r>
        <w:rPr>
          <w:rFonts w:ascii="Times New Roman" w:hAnsi="Times New Roman"/>
          <w:sz w:val="24"/>
        </w:rPr>
        <w:t>в) при отсутствии (утрате) идентификационных признаков продукции, с истекшим сроком годности, следами порчи и без инструкции (руководства) по эксплуатации, обязательного сертификата соответствия либо знака соответствия.</w:t>
      </w:r>
    </w:p>
    <w:p w:rsidR="003D6BB4" w:rsidRPr="00210DC2" w:rsidRDefault="003D6BB4" w:rsidP="003D6BB4">
      <w:pPr>
        <w:pStyle w:val="a3"/>
        <w:jc w:val="both"/>
        <w:rPr>
          <w:rFonts w:ascii="Times New Roman" w:hAnsi="Times New Roman"/>
          <w:sz w:val="4"/>
          <w:szCs w:val="2"/>
        </w:rPr>
      </w:pPr>
    </w:p>
    <w:p w:rsidR="003D6BB4" w:rsidRDefault="003D6BB4" w:rsidP="003D6BB4">
      <w:pPr>
        <w:pStyle w:val="a3"/>
        <w:ind w:firstLine="708"/>
        <w:jc w:val="both"/>
        <w:rPr>
          <w:rFonts w:ascii="Times New Roman" w:hAnsi="Times New Roman"/>
          <w:sz w:val="24"/>
        </w:rPr>
      </w:pPr>
      <w:r w:rsidRPr="00210DC2">
        <w:rPr>
          <w:rFonts w:ascii="Times New Roman" w:hAnsi="Times New Roman"/>
          <w:sz w:val="24"/>
        </w:rPr>
        <w:t>Конструкция и размещение торгового (выставочного) оборудования на объектах торговли должны исключать самостоятельный доступ покупателей к пиротехническим изделиям.</w:t>
      </w:r>
    </w:p>
    <w:p w:rsidR="0033167F" w:rsidRDefault="0033167F"/>
    <w:sectPr w:rsidR="0033167F" w:rsidSect="003316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D6BB4"/>
    <w:rsid w:val="0033167F"/>
    <w:rsid w:val="003D6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6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D6BB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3621</Characters>
  <Application>Microsoft Office Word</Application>
  <DocSecurity>0</DocSecurity>
  <Lines>30</Lines>
  <Paragraphs>8</Paragraphs>
  <ScaleCrop>false</ScaleCrop>
  <Company>Microsoft</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2</cp:revision>
  <dcterms:created xsi:type="dcterms:W3CDTF">2018-12-07T10:52:00Z</dcterms:created>
  <dcterms:modified xsi:type="dcterms:W3CDTF">2018-12-07T10:53:00Z</dcterms:modified>
</cp:coreProperties>
</file>