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746" w:type="dxa"/>
        <w:tblLayout w:type="fixed"/>
        <w:tblLook w:val="01E0"/>
      </w:tblPr>
      <w:tblGrid>
        <w:gridCol w:w="2040"/>
        <w:gridCol w:w="1133"/>
        <w:gridCol w:w="3117"/>
        <w:gridCol w:w="1700"/>
        <w:gridCol w:w="56"/>
        <w:gridCol w:w="1700"/>
      </w:tblGrid>
      <w:tr w:rsidR="002F2B6A" w:rsidTr="00A415FB">
        <w:trPr>
          <w:trHeight w:val="276"/>
        </w:trPr>
        <w:tc>
          <w:tcPr>
            <w:tcW w:w="9746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Pr="00361A71" w:rsidRDefault="00EC471A" w:rsidP="00EC471A">
            <w:pP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 </w:t>
            </w:r>
            <w:r w:rsidR="002F2B6A" w:rsidRPr="00361A71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</w:tr>
      <w:tr w:rsidR="002F2B6A" w:rsidTr="00A415FB">
        <w:trPr>
          <w:trHeight w:val="1"/>
        </w:trPr>
        <w:tc>
          <w:tcPr>
            <w:tcW w:w="9746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</w:tr>
      <w:tr w:rsidR="002F2B6A" w:rsidTr="00A415FB">
        <w:tc>
          <w:tcPr>
            <w:tcW w:w="799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2F2B6A" w:rsidTr="00A415FB">
        <w:tc>
          <w:tcPr>
            <w:tcW w:w="62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0503160</w:t>
            </w:r>
          </w:p>
        </w:tc>
      </w:tr>
      <w:tr w:rsidR="002F2B6A" w:rsidTr="00A415FB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425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4250"/>
            </w:tblGrid>
            <w:tr w:rsidR="002F2B6A" w:rsidTr="00A415FB">
              <w:trPr>
                <w:jc w:val="center"/>
              </w:trPr>
              <w:tc>
                <w:tcPr>
                  <w:tcW w:w="4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B6A" w:rsidRDefault="00E32970" w:rsidP="00A415FB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        на 1 января 2022</w:t>
                  </w:r>
                  <w:r w:rsidR="002F2B6A"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 xml:space="preserve"> г.</w:t>
                  </w:r>
                </w:p>
              </w:tc>
            </w:tr>
          </w:tbl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ind w:right="248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01.01.20</w:t>
            </w:r>
            <w:r w:rsidR="00E32970">
              <w:rPr>
                <w:rFonts w:ascii="Arial" w:eastAsia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2F2B6A" w:rsidTr="00A415FB">
        <w:trPr>
          <w:trHeight w:val="226"/>
        </w:trPr>
        <w:tc>
          <w:tcPr>
            <w:tcW w:w="62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Главный распорядитель, распорядитель,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  <w:jc w:val="center"/>
            </w:pPr>
          </w:p>
        </w:tc>
      </w:tr>
      <w:tr w:rsidR="002F2B6A" w:rsidTr="00A415FB">
        <w:trPr>
          <w:trHeight w:val="226"/>
        </w:trPr>
        <w:tc>
          <w:tcPr>
            <w:tcW w:w="62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получатель бюджетных средств, главный администратор,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  <w:jc w:val="center"/>
            </w:pPr>
          </w:p>
        </w:tc>
      </w:tr>
      <w:tr w:rsidR="002F2B6A" w:rsidTr="00A415FB">
        <w:trPr>
          <w:trHeight w:val="226"/>
        </w:trPr>
        <w:tc>
          <w:tcPr>
            <w:tcW w:w="62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администратор доходов бюджета,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94520071</w:t>
            </w:r>
          </w:p>
        </w:tc>
      </w:tr>
      <w:tr w:rsidR="002F2B6A" w:rsidTr="00A415FB">
        <w:trPr>
          <w:trHeight w:val="226"/>
        </w:trPr>
        <w:tc>
          <w:tcPr>
            <w:tcW w:w="62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главный администратор, администратор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  <w:jc w:val="center"/>
            </w:pPr>
          </w:p>
        </w:tc>
      </w:tr>
      <w:tr w:rsidR="002F2B6A" w:rsidTr="00A415FB">
        <w:trPr>
          <w:trHeight w:val="226"/>
        </w:trPr>
        <w:tc>
          <w:tcPr>
            <w:tcW w:w="62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источников финансирования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  <w:jc w:val="center"/>
            </w:pPr>
          </w:p>
        </w:tc>
      </w:tr>
      <w:tr w:rsidR="002F2B6A" w:rsidTr="00A415FB">
        <w:trPr>
          <w:trHeight w:val="680"/>
        </w:trPr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Default="002F2B6A" w:rsidP="00A415FB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дефицита бюджета</w:t>
            </w:r>
          </w:p>
        </w:tc>
        <w:tc>
          <w:tcPr>
            <w:tcW w:w="3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Default="002F2B6A" w:rsidP="00A415FB">
            <w:pP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Муниципальное учреждение "Администрация Охотинского сельского поселения"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097A51" w:rsidP="00A415FB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640</w:t>
            </w:r>
          </w:p>
        </w:tc>
      </w:tr>
      <w:tr w:rsidR="002F2B6A" w:rsidTr="00A415FB">
        <w:trPr>
          <w:trHeight w:val="226"/>
        </w:trPr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Наименование бюджета</w:t>
            </w:r>
          </w:p>
        </w:tc>
        <w:tc>
          <w:tcPr>
            <w:tcW w:w="31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Бюджет Охотинского сельского поселения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  <w:jc w:val="center"/>
            </w:pPr>
          </w:p>
        </w:tc>
      </w:tr>
      <w:tr w:rsidR="002F2B6A" w:rsidTr="00A415FB">
        <w:tc>
          <w:tcPr>
            <w:tcW w:w="317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(публично-правового образования)</w:t>
            </w:r>
          </w:p>
        </w:tc>
        <w:tc>
          <w:tcPr>
            <w:tcW w:w="31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56" w:type="dxa"/>
            <w:tcBorders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78621000000</w:t>
            </w:r>
          </w:p>
        </w:tc>
      </w:tr>
      <w:tr w:rsidR="002F2B6A" w:rsidTr="00A415FB">
        <w:tc>
          <w:tcPr>
            <w:tcW w:w="62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90"/>
            </w:tblGrid>
            <w:tr w:rsidR="002F2B6A" w:rsidTr="00A415FB">
              <w:tc>
                <w:tcPr>
                  <w:tcW w:w="6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B6A" w:rsidRDefault="002F2B6A" w:rsidP="00A415FB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Периодичность: годовая</w:t>
                  </w:r>
                </w:p>
              </w:tc>
            </w:tr>
          </w:tbl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  <w:jc w:val="center"/>
            </w:pPr>
          </w:p>
        </w:tc>
      </w:tr>
      <w:tr w:rsidR="002F2B6A" w:rsidTr="00A415FB">
        <w:trPr>
          <w:hidden/>
        </w:trPr>
        <w:tc>
          <w:tcPr>
            <w:tcW w:w="629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rPr>
                <w:vanish/>
              </w:rPr>
            </w:pPr>
          </w:p>
          <w:tbl>
            <w:tblPr>
              <w:tblOverlap w:val="never"/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6290"/>
            </w:tblGrid>
            <w:tr w:rsidR="002F2B6A" w:rsidTr="00A415FB">
              <w:tc>
                <w:tcPr>
                  <w:tcW w:w="629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F2B6A" w:rsidRDefault="002F2B6A" w:rsidP="00A415FB">
                  <w:r>
                    <w:rPr>
                      <w:rFonts w:ascii="Arial" w:eastAsia="Arial" w:hAnsi="Arial" w:cs="Arial"/>
                      <w:color w:val="000000"/>
                      <w:sz w:val="16"/>
                      <w:szCs w:val="16"/>
                    </w:rPr>
                    <w:t>Единица измерения: руб</w:t>
                  </w:r>
                </w:p>
              </w:tc>
            </w:tr>
          </w:tbl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right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Default="002F2B6A" w:rsidP="00A415FB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383</w:t>
            </w:r>
          </w:p>
        </w:tc>
      </w:tr>
    </w:tbl>
    <w:p w:rsidR="002F2B6A" w:rsidRDefault="002F2B6A" w:rsidP="002F2B6A">
      <w:pPr>
        <w:rPr>
          <w:vanish/>
        </w:rPr>
      </w:pPr>
      <w:bookmarkStart w:id="0" w:name="__bookmark_2"/>
      <w:bookmarkEnd w:id="0"/>
    </w:p>
    <w:tbl>
      <w:tblPr>
        <w:tblOverlap w:val="never"/>
        <w:tblW w:w="9639" w:type="dxa"/>
        <w:tblInd w:w="23" w:type="dxa"/>
        <w:tblLayout w:type="fixed"/>
        <w:tblLook w:val="01E0"/>
      </w:tblPr>
      <w:tblGrid>
        <w:gridCol w:w="1583"/>
        <w:gridCol w:w="1606"/>
        <w:gridCol w:w="1606"/>
        <w:gridCol w:w="1606"/>
        <w:gridCol w:w="1606"/>
        <w:gridCol w:w="1632"/>
      </w:tblGrid>
      <w:tr w:rsidR="002F2B6A" w:rsidTr="00720DC5">
        <w:trPr>
          <w:tblHeader/>
        </w:trPr>
        <w:tc>
          <w:tcPr>
            <w:tcW w:w="15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Default="002F2B6A" w:rsidP="00A415FB">
            <w:pPr>
              <w:spacing w:line="1" w:lineRule="auto"/>
              <w:jc w:val="center"/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Default="002F2B6A" w:rsidP="00A415FB">
            <w:pPr>
              <w:spacing w:line="1" w:lineRule="auto"/>
              <w:jc w:val="center"/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Default="002F2B6A" w:rsidP="00A415FB">
            <w:pPr>
              <w:spacing w:line="1" w:lineRule="auto"/>
              <w:jc w:val="center"/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Default="002F2B6A" w:rsidP="00A415FB">
            <w:pPr>
              <w:spacing w:line="1" w:lineRule="auto"/>
              <w:jc w:val="center"/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Default="002F2B6A" w:rsidP="00A415FB">
            <w:pPr>
              <w:spacing w:line="1" w:lineRule="auto"/>
              <w:jc w:val="center"/>
            </w:pPr>
          </w:p>
        </w:tc>
        <w:tc>
          <w:tcPr>
            <w:tcW w:w="16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Default="002F2B6A" w:rsidP="00A415FB">
            <w:pPr>
              <w:spacing w:line="1" w:lineRule="auto"/>
              <w:jc w:val="center"/>
            </w:pPr>
          </w:p>
        </w:tc>
      </w:tr>
      <w:tr w:rsidR="002F2B6A" w:rsidRPr="00950605" w:rsidTr="00720DC5">
        <w:trPr>
          <w:trHeight w:val="238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Default="002F2B6A" w:rsidP="00A415FB">
            <w:pPr>
              <w:rPr>
                <w:rFonts w:eastAsia="Arial"/>
                <w:color w:val="000000"/>
                <w:sz w:val="24"/>
                <w:szCs w:val="24"/>
              </w:rPr>
            </w:pPr>
          </w:p>
          <w:p w:rsidR="002F2B6A" w:rsidRPr="001A5BE7" w:rsidRDefault="002F2B6A" w:rsidP="00A415FB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A5BE7">
              <w:rPr>
                <w:rFonts w:eastAsia="Arial"/>
                <w:b/>
                <w:color w:val="000000"/>
                <w:sz w:val="24"/>
                <w:szCs w:val="24"/>
              </w:rPr>
              <w:t>Общие сведения</w:t>
            </w:r>
          </w:p>
          <w:p w:rsidR="002F2B6A" w:rsidRPr="00950605" w:rsidRDefault="002F2B6A" w:rsidP="0016433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Охотинское сельское поселение Мышкинского района Ярославской области является муниципальным образованием Ярославской области, в границах которого население осуществляет местное управление. Охотинское сельское поселение образовано Законом Ярославской област</w:t>
            </w:r>
            <w:r>
              <w:rPr>
                <w:rFonts w:eastAsia="Arial"/>
                <w:color w:val="000000"/>
                <w:sz w:val="24"/>
                <w:szCs w:val="24"/>
              </w:rPr>
              <w:t>и от 21.12.2004 года №65-з «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О наименованиях, границах и статусе муниципальных образований Ярославской области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».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Общая площадь территории Охотинского сельского поселения составляет </w:t>
            </w:r>
            <w:r>
              <w:rPr>
                <w:rFonts w:eastAsia="Arial"/>
                <w:color w:val="000000"/>
                <w:sz w:val="24"/>
                <w:szCs w:val="24"/>
              </w:rPr>
              <w:t>16059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га. В состав Охотинского сельского поселения входят 42 населённых пункта. На территории поселения постоянно проживает </w:t>
            </w:r>
            <w:r w:rsidR="00164335">
              <w:rPr>
                <w:rFonts w:eastAsia="Arial"/>
                <w:color w:val="000000"/>
                <w:sz w:val="24"/>
                <w:szCs w:val="24"/>
              </w:rPr>
              <w:t>879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человек. Муниципальный Совет Охотинского сельского поселения является  представительным органом Охотинского  сельского поселения,  состоящим из </w:t>
            </w:r>
            <w:r w:rsidRPr="00244EEC">
              <w:rPr>
                <w:rFonts w:eastAsia="Arial"/>
                <w:color w:val="000000"/>
                <w:sz w:val="24"/>
                <w:szCs w:val="24"/>
              </w:rPr>
              <w:t>10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депутатов, избираемых на муниципальных выборах. Главой Охотинского сельского поселения, исполняющей полномочия Председателя Муниципального Совета</w:t>
            </w:r>
            <w:r>
              <w:rPr>
                <w:rFonts w:eastAsia="Arial"/>
                <w:color w:val="000000"/>
                <w:sz w:val="24"/>
                <w:szCs w:val="24"/>
              </w:rPr>
              <w:t>,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избрана </w:t>
            </w:r>
            <w:r>
              <w:rPr>
                <w:rFonts w:eastAsia="Arial"/>
                <w:color w:val="000000"/>
                <w:sz w:val="24"/>
                <w:szCs w:val="24"/>
              </w:rPr>
              <w:t>Борошнева Марина Евгеньевна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. Муниципальное учреждение "Администрация Охотинского сельского поселения" создано и зарегистрировано, как юридическое лицо 28 февраля 2006года</w:t>
            </w:r>
            <w:r>
              <w:rPr>
                <w:rFonts w:eastAsia="Arial"/>
                <w:color w:val="000000"/>
                <w:sz w:val="24"/>
                <w:szCs w:val="24"/>
              </w:rPr>
              <w:t>,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ОГРН № 1067612013501, ИНН 7619003899</w:t>
            </w:r>
            <w:r>
              <w:rPr>
                <w:rFonts w:eastAsia="Arial"/>
                <w:color w:val="000000"/>
                <w:sz w:val="24"/>
                <w:szCs w:val="24"/>
              </w:rPr>
              <w:t>, КПП 761901001, ОКТМО7862143000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. Администрация Охотинского сельского поселения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имеет интернет сайт:</w:t>
            </w:r>
            <w:r w:rsidRPr="00F849D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849DF">
              <w:rPr>
                <w:sz w:val="24"/>
                <w:szCs w:val="24"/>
                <w:lang w:val="en-US"/>
              </w:rPr>
              <w:t>http</w:t>
            </w:r>
            <w:r w:rsidRPr="00F849DF">
              <w:rPr>
                <w:sz w:val="24"/>
                <w:szCs w:val="24"/>
              </w:rPr>
              <w:t>://</w:t>
            </w:r>
            <w:r w:rsidRPr="00F849DF">
              <w:rPr>
                <w:sz w:val="24"/>
                <w:szCs w:val="24"/>
                <w:lang w:val="en-US"/>
              </w:rPr>
              <w:t>ohotinskoe</w:t>
            </w:r>
            <w:r w:rsidRPr="00F849DF">
              <w:rPr>
                <w:sz w:val="24"/>
                <w:szCs w:val="24"/>
              </w:rPr>
              <w:t>.</w:t>
            </w:r>
            <w:r w:rsidRPr="00F849DF">
              <w:rPr>
                <w:sz w:val="24"/>
                <w:szCs w:val="24"/>
                <w:lang w:val="en-US"/>
              </w:rPr>
              <w:t>ru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электронную почту: </w:t>
            </w:r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spohotino</w:t>
            </w:r>
            <w:r w:rsidRPr="00F849DF">
              <w:rPr>
                <w:rFonts w:eastAsia="Arial"/>
                <w:color w:val="000000"/>
                <w:sz w:val="24"/>
                <w:szCs w:val="24"/>
              </w:rPr>
              <w:t>@</w:t>
            </w:r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mail</w:t>
            </w:r>
            <w:r w:rsidRPr="00F849DF">
              <w:rPr>
                <w:rFonts w:eastAsia="Arial"/>
                <w:color w:val="000000"/>
                <w:sz w:val="24"/>
                <w:szCs w:val="24"/>
              </w:rPr>
              <w:t>.</w:t>
            </w:r>
            <w:r>
              <w:rPr>
                <w:rFonts w:eastAsia="Arial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eastAsia="Arial"/>
                <w:color w:val="000000"/>
                <w:sz w:val="24"/>
                <w:szCs w:val="24"/>
              </w:rPr>
              <w:t>.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Администрация Охотинского сельского поселения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расположена по адресу: Ярославская обл. Мышкинский район с.Охотино ул.Труда д.7, телефон-факс: (848544)2-82-53, 2-82-43.</w:t>
            </w:r>
          </w:p>
        </w:tc>
      </w:tr>
      <w:tr w:rsidR="002F2B6A" w:rsidRPr="00950605" w:rsidTr="00720DC5">
        <w:trPr>
          <w:trHeight w:val="1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20DC5">
        <w:trPr>
          <w:trHeight w:val="238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1A5BE7" w:rsidRDefault="002F2B6A" w:rsidP="00A415FB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A5BE7">
              <w:rPr>
                <w:rFonts w:eastAsia="Arial"/>
                <w:b/>
                <w:color w:val="000000"/>
                <w:sz w:val="24"/>
                <w:szCs w:val="24"/>
              </w:rPr>
              <w:t>Раздел 1 «Организационная структура субъекта бюджетной отчетности»</w:t>
            </w:r>
          </w:p>
          <w:p w:rsidR="002F2B6A" w:rsidRPr="005B29BA" w:rsidRDefault="002F2B6A" w:rsidP="00A415FB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A5BE7">
              <w:rPr>
                <w:rFonts w:eastAsia="Arial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Arial"/>
                <w:b/>
                <w:color w:val="000000"/>
                <w:sz w:val="24"/>
                <w:szCs w:val="24"/>
              </w:rPr>
              <w:t xml:space="preserve">  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Администрация Охотинского сельского поселения является исполнительно-распорядительным органом поселения, созданным для решения вопросов местного значения, а  также с целью обеспечения исполнения полномочий Главы поселения, в соответствии со ст.14 Федерального закона №131-ФЗ от 6 октября 2003г «Об общих принципах организации местного самоуправления в Российской Федерации». Администрация Охотинского сельского поселения в своей работе руководствуется Уставом Охотинского поселения, действует на основании Положения об учреждении МУ «Администрация Охотинского сельского поселения», утверждённого решением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Муниципального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Совета депутатов Охотинского сельского поселения №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28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27.09.2010г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2F2B6A" w:rsidRPr="00950605" w:rsidRDefault="002F2B6A" w:rsidP="00212607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Для реализации полномочий по вопросам местного значения в Охотинском сельском поселении в Администрации </w:t>
            </w:r>
            <w:r w:rsidR="009E6E1A">
              <w:rPr>
                <w:rFonts w:eastAsia="Arial"/>
                <w:color w:val="000000"/>
                <w:sz w:val="24"/>
                <w:szCs w:val="24"/>
              </w:rPr>
              <w:t>утверждён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штат в  количестве 8 человек, в том числе глава, 5 человек муниципальных служащих и 2 человека</w:t>
            </w:r>
            <w:r w:rsidR="009E6E1A">
              <w:rPr>
                <w:rFonts w:eastAsia="Arial"/>
                <w:color w:val="000000"/>
                <w:sz w:val="24"/>
                <w:szCs w:val="24"/>
              </w:rPr>
              <w:t xml:space="preserve"> технических служащих, вакансий на конец года нет.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В МУ «Администрация Охотинского СП» подведомственных учреждений нет.</w:t>
            </w:r>
          </w:p>
        </w:tc>
      </w:tr>
      <w:tr w:rsidR="002F2B6A" w:rsidRPr="00950605" w:rsidTr="00720DC5">
        <w:trPr>
          <w:trHeight w:val="1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20DC5">
        <w:trPr>
          <w:trHeight w:val="238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06328" w:rsidRDefault="00106328" w:rsidP="001063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1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Охотинского сельского поселения </w:t>
            </w:r>
            <w:r w:rsidRPr="00856146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своих функций открыты счета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Управлении экономики и финансов администрации Мышкинского МР</w:t>
            </w:r>
            <w:r w:rsidRPr="008561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казначейский счёт: 03231643786214307100 лицевой счёт 640010012, для средств, поступающих во временное распоряжение: 03232643786214307100 лицевой счёт 640010017, поступающие доходы 03100643000000017100 лицевой счёт 04713002820.</w:t>
            </w:r>
          </w:p>
          <w:p w:rsidR="00106328" w:rsidRPr="00982C0B" w:rsidRDefault="00106328" w:rsidP="001063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5614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Охотинского сельского поселения </w:t>
            </w:r>
            <w:r w:rsidRPr="00982C0B">
              <w:rPr>
                <w:rFonts w:ascii="Times New Roman" w:hAnsi="Times New Roman" w:cs="Times New Roman"/>
                <w:sz w:val="24"/>
                <w:szCs w:val="24"/>
              </w:rPr>
              <w:t xml:space="preserve">имеет код главного распорядителя бюджетных средств и код главного администратора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982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6328" w:rsidRPr="00982C0B" w:rsidRDefault="00106328" w:rsidP="001063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C0B">
              <w:rPr>
                <w:sz w:val="24"/>
                <w:szCs w:val="24"/>
              </w:rPr>
              <w:t>Применяются следующие коды вида финансового обеспечения (деятельности):</w:t>
            </w:r>
          </w:p>
          <w:p w:rsidR="00106328" w:rsidRPr="00982C0B" w:rsidRDefault="00106328" w:rsidP="001063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C0B">
              <w:rPr>
                <w:sz w:val="24"/>
                <w:szCs w:val="24"/>
              </w:rPr>
              <w:t>1 - бюджетная деятельность;</w:t>
            </w:r>
          </w:p>
          <w:p w:rsidR="00106328" w:rsidRPr="00982C0B" w:rsidRDefault="00106328" w:rsidP="001063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C0B">
              <w:rPr>
                <w:sz w:val="24"/>
                <w:szCs w:val="24"/>
              </w:rPr>
              <w:t>3 - сре</w:t>
            </w:r>
            <w:r>
              <w:rPr>
                <w:sz w:val="24"/>
                <w:szCs w:val="24"/>
              </w:rPr>
              <w:t>дства во временном распоряжении.</w:t>
            </w:r>
          </w:p>
          <w:p w:rsidR="002F2B6A" w:rsidRDefault="002F2B6A" w:rsidP="00A415FB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  <w:p w:rsidR="002F2B6A" w:rsidRPr="001A5BE7" w:rsidRDefault="002F2B6A" w:rsidP="00A415FB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A5BE7">
              <w:rPr>
                <w:rFonts w:eastAsia="Arial"/>
                <w:b/>
                <w:color w:val="000000"/>
                <w:sz w:val="24"/>
                <w:szCs w:val="24"/>
              </w:rPr>
              <w:t>Раздел 2 «Результаты деятельности субъекта бюджетной отчетности»</w:t>
            </w:r>
          </w:p>
          <w:p w:rsidR="00CA7829" w:rsidRDefault="007D5EFF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  <w:sz w:val="24"/>
                <w:szCs w:val="24"/>
              </w:rPr>
              <w:t xml:space="preserve">    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Одним из направлений социально-экономического развития поселения является решение вопросов благоустройства, санитарного состояния населённых пунктов и территории поселения. На благоустройство </w:t>
            </w:r>
            <w:r w:rsidR="0081768D">
              <w:rPr>
                <w:rFonts w:eastAsia="Arial"/>
                <w:color w:val="000000"/>
                <w:sz w:val="24"/>
                <w:szCs w:val="24"/>
              </w:rPr>
              <w:t>территории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 поселения израсходовано </w:t>
            </w:r>
            <w:r w:rsidR="00E32970">
              <w:rPr>
                <w:rFonts w:eastAsia="Arial"/>
                <w:color w:val="000000"/>
                <w:sz w:val="24"/>
                <w:szCs w:val="24"/>
              </w:rPr>
              <w:t>5408743,85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 руб, в том числе организация  и содержание объектов благоустройства, обслуживание и оплата уличного освещения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>, содержание мест захоронений,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 выпиливание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деревьев и кустарников, покос травы, ликвидацию несанкционированных свалок</w:t>
            </w:r>
            <w:r w:rsidR="00FE0E32">
              <w:rPr>
                <w:rFonts w:eastAsia="Arial"/>
                <w:color w:val="000000"/>
                <w:sz w:val="24"/>
                <w:szCs w:val="24"/>
              </w:rPr>
              <w:t>.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В сфере коммунального хозяйства по соглашению с администрацией района</w:t>
            </w:r>
            <w:r w:rsidR="00E32970">
              <w:rPr>
                <w:rFonts w:eastAsia="Arial"/>
                <w:color w:val="000000"/>
                <w:sz w:val="24"/>
                <w:szCs w:val="24"/>
              </w:rPr>
              <w:t xml:space="preserve"> построен колодец в с.Охотино,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E32970">
              <w:rPr>
                <w:rFonts w:eastAsia="Arial"/>
                <w:color w:val="000000"/>
                <w:sz w:val="24"/>
                <w:szCs w:val="24"/>
              </w:rPr>
              <w:t>проведена</w:t>
            </w:r>
            <w:r w:rsidR="00771A60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пр</w:t>
            </w:r>
            <w:r w:rsidR="00E32970">
              <w:rPr>
                <w:rFonts w:eastAsia="Arial"/>
                <w:color w:val="000000"/>
                <w:sz w:val="24"/>
                <w:szCs w:val="24"/>
              </w:rPr>
              <w:t>оверка</w:t>
            </w:r>
            <w:r w:rsidR="000B608B">
              <w:rPr>
                <w:rFonts w:eastAsia="Arial"/>
                <w:color w:val="000000"/>
                <w:sz w:val="24"/>
                <w:szCs w:val="24"/>
              </w:rPr>
              <w:t xml:space="preserve"> качества воды в колодцах</w:t>
            </w:r>
            <w:r w:rsidR="00771A60">
              <w:rPr>
                <w:rFonts w:eastAsia="Arial"/>
                <w:color w:val="000000"/>
                <w:sz w:val="24"/>
                <w:szCs w:val="24"/>
              </w:rPr>
              <w:t>, был осуществлён ремонт верхней части колодцев, чистка</w:t>
            </w:r>
            <w:r w:rsidR="00D01F73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771A60">
              <w:rPr>
                <w:rFonts w:eastAsia="Arial"/>
                <w:color w:val="000000"/>
                <w:sz w:val="24"/>
                <w:szCs w:val="24"/>
              </w:rPr>
              <w:t>колодцев</w:t>
            </w:r>
            <w:r w:rsidR="000B608B">
              <w:rPr>
                <w:rFonts w:eastAsia="Arial"/>
                <w:color w:val="000000"/>
                <w:sz w:val="24"/>
                <w:szCs w:val="24"/>
              </w:rPr>
              <w:t xml:space="preserve">. Проведена </w:t>
            </w:r>
            <w:r w:rsidR="00FE0E32">
              <w:rPr>
                <w:rFonts w:eastAsia="Arial"/>
                <w:color w:val="000000"/>
                <w:sz w:val="24"/>
                <w:szCs w:val="24"/>
              </w:rPr>
              <w:t>1 проверка</w:t>
            </w:r>
            <w:r w:rsidR="000B608B">
              <w:rPr>
                <w:rFonts w:eastAsia="Arial"/>
                <w:color w:val="000000"/>
                <w:sz w:val="24"/>
                <w:szCs w:val="24"/>
              </w:rPr>
              <w:t xml:space="preserve"> качества воды в местах купания с.Охотино.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>На меры по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обеспечению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 пожарной безопасности израсходовано </w:t>
            </w:r>
            <w:r w:rsidR="00E32970">
              <w:rPr>
                <w:rFonts w:eastAsia="Arial"/>
                <w:color w:val="000000"/>
                <w:sz w:val="24"/>
                <w:szCs w:val="24"/>
              </w:rPr>
              <w:t>125904,26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>руб.,(опашка населённых пунктов,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приобретение и установка знаков,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обустройство подъездов к противопожарным водоёмам, 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>изготовление, утепление прорубей, очистка подъездов от снега к пожарным водоёмам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>).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 На мероприятие по созданию условий для организации досуга жителей поселения израсходовано </w:t>
            </w:r>
            <w:r w:rsidR="00E32970">
              <w:rPr>
                <w:rFonts w:eastAsia="Arial"/>
                <w:color w:val="000000"/>
                <w:sz w:val="24"/>
                <w:szCs w:val="24"/>
              </w:rPr>
              <w:t>54033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>руб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>.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На мероприятия по обеспечению условий для развития физической к</w:t>
            </w:r>
            <w:r w:rsidR="000B608B">
              <w:rPr>
                <w:rFonts w:eastAsia="Arial"/>
                <w:color w:val="000000"/>
                <w:sz w:val="24"/>
                <w:szCs w:val="24"/>
              </w:rPr>
              <w:t>у</w:t>
            </w:r>
            <w:r w:rsidR="007B7C45">
              <w:rPr>
                <w:rFonts w:eastAsia="Arial"/>
                <w:color w:val="000000"/>
                <w:sz w:val="24"/>
                <w:szCs w:val="24"/>
              </w:rPr>
              <w:t xml:space="preserve">льтуры и спорта израсходовано </w:t>
            </w:r>
            <w:r w:rsidR="00E32970">
              <w:rPr>
                <w:rFonts w:eastAsia="Arial"/>
                <w:color w:val="000000"/>
                <w:sz w:val="24"/>
                <w:szCs w:val="24"/>
              </w:rPr>
              <w:t>495</w:t>
            </w:r>
            <w:r w:rsidR="00771A60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>руб.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B451BB" w:rsidRDefault="00B451BB" w:rsidP="00B451B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Заключёны 4 контракта с применением конкурсных способов на сумму 5117796,17руб. Выполнен ремонт дороги в д.Костюрино 200м. на сумму 1479759,25руб. Благоустройство территории возле сельского клуба с.Охотино на сумму 3406980,00 руб. Проведены закупки с малым бизнесом: строительство колодца в с.Охотино на сумму 109373,32руб., строительство площадок 2шт.  для складирования твёрдых коммунальных отходов 121683,60руб. Экономии при заключении муниципальных контрактов с применением конкурсных способов нет, так как контракты заключёны с единственным поставщиком.</w:t>
            </w:r>
          </w:p>
          <w:p w:rsidR="00097A51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В</w:t>
            </w:r>
            <w:r w:rsidR="00B24495">
              <w:rPr>
                <w:rFonts w:eastAsia="Arial"/>
                <w:color w:val="000000"/>
                <w:sz w:val="24"/>
                <w:szCs w:val="24"/>
              </w:rPr>
              <w:t xml:space="preserve"> учреждении своевременно проводи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тся диагностика, техническое обслуживание, ремонт основных средств. Техническое состояние основных средств находится в удовлетворительном состоянии. Сохранность основных средств обеспечивается посредством их закрепления за материально-ответственными лицами и проведением инвентаризации имущества. Непригодные к дальнейшей эксплуатации объекты основных средств своевременно списываются с баланса в порядке, установленном законодательством.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В учреждении имеется интернет-сайт, который поддерживается в актуальном состоянии. </w:t>
            </w:r>
          </w:p>
          <w:p w:rsidR="00106328" w:rsidRPr="00213006" w:rsidRDefault="00B24495" w:rsidP="00106328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В 20</w:t>
            </w:r>
            <w:r w:rsidR="00E32970">
              <w:rPr>
                <w:rFonts w:eastAsia="Arial"/>
                <w:color w:val="000000"/>
                <w:sz w:val="24"/>
                <w:szCs w:val="24"/>
              </w:rPr>
              <w:t>21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>году было орган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изовано повышение квалификации </w:t>
            </w:r>
            <w:r w:rsidR="00164335">
              <w:rPr>
                <w:rFonts w:eastAsia="Arial"/>
                <w:color w:val="000000"/>
                <w:sz w:val="24"/>
                <w:szCs w:val="24"/>
              </w:rPr>
              <w:t>2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муниципальных служащих</w:t>
            </w:r>
            <w:r w:rsidR="00106328">
              <w:rPr>
                <w:rFonts w:eastAsia="Arial"/>
                <w:color w:val="000000"/>
                <w:sz w:val="24"/>
                <w:szCs w:val="24"/>
              </w:rPr>
              <w:t xml:space="preserve"> по следующим направлениям:</w:t>
            </w:r>
            <w:r w:rsidR="00106328" w:rsidRPr="00213006">
              <w:rPr>
                <w:rFonts w:cs="Arial"/>
                <w:sz w:val="24"/>
                <w:szCs w:val="24"/>
              </w:rPr>
              <w:t>«Управление государственными и муниципальными закупками».</w:t>
            </w:r>
          </w:p>
          <w:p w:rsidR="00B24495" w:rsidRDefault="00B24495" w:rsidP="00B2449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Совершено </w:t>
            </w:r>
            <w:r w:rsidR="00164335">
              <w:rPr>
                <w:rFonts w:eastAsia="Arial"/>
                <w:color w:val="000000"/>
                <w:sz w:val="24"/>
                <w:szCs w:val="24"/>
              </w:rPr>
              <w:t>52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164335">
              <w:rPr>
                <w:rFonts w:eastAsia="Arial"/>
                <w:color w:val="000000"/>
                <w:sz w:val="24"/>
                <w:szCs w:val="24"/>
              </w:rPr>
              <w:t>нотариальных действия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 на сумму </w:t>
            </w:r>
            <w:r w:rsidR="00771A60">
              <w:rPr>
                <w:rFonts w:eastAsia="Arial"/>
                <w:color w:val="000000"/>
                <w:sz w:val="24"/>
                <w:szCs w:val="24"/>
              </w:rPr>
              <w:t>2</w:t>
            </w:r>
            <w:r w:rsidR="00E32970">
              <w:rPr>
                <w:rFonts w:eastAsia="Arial"/>
                <w:color w:val="000000"/>
                <w:sz w:val="24"/>
                <w:szCs w:val="24"/>
              </w:rPr>
              <w:t>6</w:t>
            </w:r>
            <w:r w:rsidR="00771A60">
              <w:rPr>
                <w:rFonts w:eastAsia="Arial"/>
                <w:color w:val="000000"/>
                <w:sz w:val="24"/>
                <w:szCs w:val="24"/>
              </w:rPr>
              <w:t>20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руб.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2F2B6A" w:rsidRPr="00950605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2F2B6A" w:rsidRPr="00950605" w:rsidTr="00720DC5">
        <w:trPr>
          <w:trHeight w:val="1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20DC5">
        <w:trPr>
          <w:trHeight w:val="238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1A5BE7" w:rsidRDefault="002F2B6A" w:rsidP="00A415FB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A5BE7">
              <w:rPr>
                <w:rFonts w:eastAsia="Arial"/>
                <w:b/>
                <w:color w:val="000000"/>
                <w:sz w:val="24"/>
                <w:szCs w:val="24"/>
              </w:rPr>
              <w:t>Раздел 3 «Анализ отчета об исполнении бюджета субъектом бюджетной отчетности»</w:t>
            </w:r>
          </w:p>
          <w:p w:rsidR="002F2B6A" w:rsidRPr="00950605" w:rsidRDefault="002F2B6A" w:rsidP="007D5EFF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7D5EFF">
              <w:rPr>
                <w:rFonts w:eastAsia="Arial"/>
                <w:color w:val="000000"/>
                <w:sz w:val="24"/>
                <w:szCs w:val="24"/>
              </w:rPr>
              <w:t xml:space="preserve">  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Охотинское сельское поселение имеет </w:t>
            </w:r>
            <w:r w:rsidR="00635D18">
              <w:rPr>
                <w:rFonts w:eastAsia="Arial"/>
                <w:color w:val="000000"/>
                <w:sz w:val="24"/>
                <w:szCs w:val="24"/>
              </w:rPr>
              <w:t>собственный бюджет. Форма 0503</w:t>
            </w:r>
            <w:r w:rsidR="00DB21FD">
              <w:rPr>
                <w:rFonts w:eastAsia="Arial"/>
                <w:color w:val="000000"/>
                <w:sz w:val="24"/>
                <w:szCs w:val="24"/>
              </w:rPr>
              <w:t>11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7 «Отчёт об исполнении бюджета»</w:t>
            </w:r>
          </w:p>
          <w:p w:rsidR="00635D18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 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Доходы бюджета формируются за счёт налогов, дотаций, субвенций, госпошлины, безвозмездных </w:t>
            </w:r>
            <w:r w:rsidR="00635D18">
              <w:rPr>
                <w:rFonts w:eastAsia="Arial"/>
                <w:color w:val="000000"/>
                <w:sz w:val="24"/>
                <w:szCs w:val="24"/>
              </w:rPr>
              <w:t>поступлений.</w:t>
            </w:r>
            <w:r w:rsidR="00E23634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Бюджет поселени</w:t>
            </w:r>
            <w:r w:rsidR="008F3531">
              <w:rPr>
                <w:rFonts w:eastAsia="Arial"/>
                <w:color w:val="000000"/>
                <w:sz w:val="24"/>
                <w:szCs w:val="24"/>
              </w:rPr>
              <w:t>я на 20</w:t>
            </w:r>
            <w:r w:rsidR="009108CD">
              <w:rPr>
                <w:rFonts w:eastAsia="Arial"/>
                <w:color w:val="000000"/>
                <w:sz w:val="24"/>
                <w:szCs w:val="24"/>
              </w:rPr>
              <w:t>2</w:t>
            </w:r>
            <w:r w:rsidR="00E32970">
              <w:rPr>
                <w:rFonts w:eastAsia="Arial"/>
                <w:color w:val="000000"/>
                <w:sz w:val="24"/>
                <w:szCs w:val="24"/>
              </w:rPr>
              <w:t>1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год был утверждён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в сумме </w:t>
            </w:r>
            <w:r w:rsidR="00DB21FD">
              <w:rPr>
                <w:rFonts w:eastAsia="Arial"/>
                <w:color w:val="000000"/>
                <w:sz w:val="24"/>
                <w:szCs w:val="24"/>
              </w:rPr>
              <w:lastRenderedPageBreak/>
              <w:t>11773547,88</w:t>
            </w:r>
            <w:r w:rsidR="00114745">
              <w:rPr>
                <w:rFonts w:eastAsia="Arial"/>
                <w:color w:val="000000"/>
                <w:sz w:val="24"/>
                <w:szCs w:val="24"/>
              </w:rPr>
              <w:t>руб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. Исполнение доходной части бюджета </w:t>
            </w:r>
            <w:r w:rsidR="00CE4EBC">
              <w:rPr>
                <w:rFonts w:eastAsia="Arial"/>
                <w:color w:val="000000"/>
                <w:sz w:val="24"/>
                <w:szCs w:val="24"/>
              </w:rPr>
              <w:t>98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%. 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  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Расходы бюджета производятся в соответствии с Бюджетным кодексом Российской Федерации на основании решений Муниципального Совета Охотинского сельского поселения.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114745">
              <w:rPr>
                <w:rFonts w:eastAsia="Arial"/>
                <w:color w:val="000000"/>
                <w:sz w:val="24"/>
                <w:szCs w:val="24"/>
              </w:rPr>
              <w:t xml:space="preserve">Утверждённые бюджетные назначения составляют 13158215,65руб.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Исполнение </w:t>
            </w:r>
            <w:r>
              <w:rPr>
                <w:rFonts w:eastAsia="Arial"/>
                <w:color w:val="000000"/>
                <w:sz w:val="24"/>
                <w:szCs w:val="24"/>
              </w:rPr>
              <w:t>расходной части бюджета  за 20</w:t>
            </w:r>
            <w:r w:rsidR="00114745">
              <w:rPr>
                <w:rFonts w:eastAsia="Arial"/>
                <w:color w:val="000000"/>
                <w:sz w:val="24"/>
                <w:szCs w:val="24"/>
              </w:rPr>
              <w:t>21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год составило </w:t>
            </w:r>
            <w:r w:rsidR="00114745">
              <w:rPr>
                <w:rFonts w:eastAsia="Arial"/>
                <w:color w:val="000000"/>
                <w:sz w:val="24"/>
                <w:szCs w:val="24"/>
              </w:rPr>
              <w:t>12570538,76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руб, или </w:t>
            </w:r>
            <w:r w:rsidR="00CE4EBC">
              <w:rPr>
                <w:rFonts w:eastAsia="Arial"/>
                <w:color w:val="000000"/>
                <w:sz w:val="24"/>
                <w:szCs w:val="24"/>
              </w:rPr>
              <w:t>96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%.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По подразделу 0102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, ст.211,213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отражены расходы на оплату труда с начислениями главы поселения </w:t>
            </w:r>
            <w:r w:rsidR="005C4CC2">
              <w:rPr>
                <w:rFonts w:eastAsia="Arial"/>
                <w:color w:val="000000"/>
                <w:sz w:val="24"/>
                <w:szCs w:val="24"/>
              </w:rPr>
              <w:t>867515,16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руб.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По подразделу 0104 ст.211,213 отражены расходы на оплату труда с начислениями муниципальных и не м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униципальных служащих </w:t>
            </w:r>
            <w:r w:rsidR="005C4CC2">
              <w:rPr>
                <w:rFonts w:eastAsia="Arial"/>
                <w:color w:val="000000"/>
                <w:sz w:val="24"/>
                <w:szCs w:val="24"/>
              </w:rPr>
              <w:t>2414743,51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руб., по ст.221 рас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ходы на услуги связи </w:t>
            </w:r>
            <w:r w:rsidR="005C4CC2">
              <w:rPr>
                <w:rFonts w:eastAsia="Arial"/>
                <w:color w:val="000000"/>
                <w:sz w:val="24"/>
                <w:szCs w:val="24"/>
              </w:rPr>
              <w:t>23746,40</w:t>
            </w:r>
            <w:r>
              <w:rPr>
                <w:rFonts w:eastAsia="Arial"/>
                <w:color w:val="000000"/>
                <w:sz w:val="24"/>
                <w:szCs w:val="24"/>
              </w:rPr>
              <w:t>руб.,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по ст.223 расходы на электроэнергию </w:t>
            </w:r>
            <w:r w:rsidR="005C4CC2">
              <w:rPr>
                <w:rFonts w:eastAsia="Arial"/>
                <w:color w:val="000000"/>
                <w:sz w:val="24"/>
                <w:szCs w:val="24"/>
              </w:rPr>
              <w:t>18340,86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руб., по ст.</w:t>
            </w:r>
            <w:r w:rsidR="009108CD">
              <w:rPr>
                <w:rFonts w:eastAsia="Arial"/>
                <w:color w:val="000000"/>
                <w:sz w:val="24"/>
                <w:szCs w:val="24"/>
              </w:rPr>
              <w:t>222,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225,226</w:t>
            </w:r>
            <w:r w:rsidR="00DD3C7D">
              <w:rPr>
                <w:rFonts w:eastAsia="Arial"/>
                <w:color w:val="000000"/>
                <w:sz w:val="24"/>
                <w:szCs w:val="24"/>
              </w:rPr>
              <w:t>,227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содержание имущества и прочие расхода (ремонт орг.техники, ремонт автомашины, ремонт здания администрации,</w:t>
            </w:r>
            <w:r w:rsidR="00F331ED">
              <w:rPr>
                <w:rFonts w:eastAsia="Arial"/>
                <w:color w:val="000000"/>
                <w:sz w:val="24"/>
                <w:szCs w:val="24"/>
              </w:rPr>
              <w:t xml:space="preserve"> услуги переправы через реку Волга,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сопровождение програ</w:t>
            </w:r>
            <w:r>
              <w:rPr>
                <w:rFonts w:eastAsia="Arial"/>
                <w:color w:val="000000"/>
                <w:sz w:val="24"/>
                <w:szCs w:val="24"/>
              </w:rPr>
              <w:t>мм, семинары, обучение</w:t>
            </w:r>
            <w:r w:rsidR="00DD3C7D">
              <w:rPr>
                <w:rFonts w:eastAsia="Arial"/>
                <w:color w:val="000000"/>
                <w:sz w:val="24"/>
                <w:szCs w:val="24"/>
              </w:rPr>
              <w:t>, страховка автомашины</w:t>
            </w:r>
            <w:r>
              <w:rPr>
                <w:rFonts w:eastAsia="Arial"/>
                <w:color w:val="000000"/>
                <w:sz w:val="24"/>
                <w:szCs w:val="24"/>
              </w:rPr>
              <w:t>)</w:t>
            </w:r>
            <w:r w:rsidR="005C4CC2">
              <w:rPr>
                <w:rFonts w:eastAsia="Arial"/>
                <w:color w:val="000000"/>
                <w:sz w:val="24"/>
                <w:szCs w:val="24"/>
              </w:rPr>
              <w:t>197215,47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руб., по ст.340 приобретение материальных запасов (ГСМ, канц.товары, запчасти к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автомашине) </w:t>
            </w:r>
            <w:r w:rsidR="005C4CC2">
              <w:rPr>
                <w:rFonts w:eastAsia="Arial"/>
                <w:color w:val="000000"/>
                <w:sz w:val="24"/>
                <w:szCs w:val="24"/>
              </w:rPr>
              <w:t>131009,80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руб.,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по ст.290 уплата налогов </w:t>
            </w:r>
            <w:r w:rsidR="005C4CC2">
              <w:rPr>
                <w:rFonts w:eastAsia="Arial"/>
                <w:color w:val="000000"/>
                <w:sz w:val="24"/>
                <w:szCs w:val="24"/>
              </w:rPr>
              <w:t>7747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руб.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По подраз</w:t>
            </w:r>
            <w:r w:rsidR="007B3351">
              <w:rPr>
                <w:rFonts w:eastAsia="Arial"/>
                <w:color w:val="000000"/>
                <w:sz w:val="24"/>
                <w:szCs w:val="24"/>
              </w:rPr>
              <w:t>делу 0111 Резервный фонд</w:t>
            </w:r>
            <w:r w:rsidR="00D95C6A">
              <w:rPr>
                <w:rFonts w:eastAsia="Arial"/>
                <w:color w:val="000000"/>
                <w:sz w:val="24"/>
                <w:szCs w:val="24"/>
              </w:rPr>
              <w:t xml:space="preserve"> 10000рублей </w:t>
            </w:r>
            <w:r w:rsidR="007B3351">
              <w:rPr>
                <w:rFonts w:eastAsia="Arial"/>
                <w:color w:val="000000"/>
                <w:sz w:val="24"/>
                <w:szCs w:val="24"/>
              </w:rPr>
              <w:t xml:space="preserve"> в 20</w:t>
            </w:r>
            <w:r w:rsidR="005C4CC2">
              <w:rPr>
                <w:rFonts w:eastAsia="Arial"/>
                <w:color w:val="000000"/>
                <w:sz w:val="24"/>
                <w:szCs w:val="24"/>
              </w:rPr>
              <w:t>21</w:t>
            </w:r>
            <w:r>
              <w:rPr>
                <w:rFonts w:eastAsia="Arial"/>
                <w:color w:val="000000"/>
                <w:sz w:val="24"/>
                <w:szCs w:val="24"/>
              </w:rPr>
              <w:t>году не использован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.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По подразделу 0113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отражены расходы на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ин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формационные сообщения в газете, </w:t>
            </w:r>
            <w:r w:rsidR="005C4CC2">
              <w:rPr>
                <w:rFonts w:eastAsia="Arial"/>
                <w:color w:val="000000"/>
                <w:sz w:val="24"/>
                <w:szCs w:val="24"/>
              </w:rPr>
              <w:t>78092,30руб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>расходы выполнены по потребности учреждения в услугах.</w:t>
            </w:r>
            <w:r>
              <w:rPr>
                <w:rFonts w:eastAsia="Arial"/>
                <w:b/>
                <w:color w:val="000000"/>
                <w:sz w:val="24"/>
                <w:szCs w:val="24"/>
              </w:rPr>
              <w:t xml:space="preserve"> 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По подразделу 0203 расходы на осуществление первичного воинского учёта </w:t>
            </w:r>
            <w:r w:rsidR="002E596E">
              <w:rPr>
                <w:rFonts w:eastAsia="Arial"/>
                <w:color w:val="000000"/>
                <w:sz w:val="24"/>
                <w:szCs w:val="24"/>
              </w:rPr>
              <w:t>95458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eastAsia="Arial"/>
                <w:color w:val="000000"/>
                <w:sz w:val="24"/>
                <w:szCs w:val="24"/>
              </w:rPr>
              <w:t>, исполнение 100%.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По подразделу 0310 отражены расходы по обеспечению первичных мер пожарной безопасности в границах населённых пунктов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(опашка населённых пунктов, изготовление, утепление прорубей, </w:t>
            </w:r>
            <w:r>
              <w:rPr>
                <w:rFonts w:eastAsia="Arial"/>
                <w:color w:val="000000"/>
                <w:sz w:val="24"/>
                <w:szCs w:val="24"/>
              </w:rPr>
              <w:t>обустройство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подъездов </w:t>
            </w:r>
            <w:r w:rsidR="00D95C6A">
              <w:rPr>
                <w:rFonts w:eastAsia="Arial"/>
                <w:color w:val="000000"/>
                <w:sz w:val="24"/>
                <w:szCs w:val="24"/>
              </w:rPr>
              <w:t xml:space="preserve">к пожарным водоёмам) </w:t>
            </w:r>
            <w:r w:rsidR="002E596E">
              <w:rPr>
                <w:rFonts w:eastAsia="Arial"/>
                <w:color w:val="000000"/>
                <w:sz w:val="24"/>
                <w:szCs w:val="24"/>
              </w:rPr>
              <w:t>125904,26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руб. исполнение </w:t>
            </w:r>
            <w:r w:rsidR="002E596E">
              <w:rPr>
                <w:rFonts w:eastAsia="Arial"/>
                <w:color w:val="000000"/>
                <w:sz w:val="24"/>
                <w:szCs w:val="24"/>
              </w:rPr>
              <w:t>50,2</w:t>
            </w:r>
            <w:r w:rsidRPr="0049798C">
              <w:rPr>
                <w:rFonts w:eastAsia="Arial"/>
                <w:color w:val="000000"/>
                <w:sz w:val="24"/>
                <w:szCs w:val="24"/>
              </w:rPr>
              <w:t>%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.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По подразделу 0314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отражены расходы по обеспечению безопасности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граждан на водных объектах </w:t>
            </w:r>
            <w:r w:rsidR="002E596E">
              <w:rPr>
                <w:rFonts w:eastAsia="Arial"/>
                <w:color w:val="000000"/>
                <w:sz w:val="24"/>
                <w:szCs w:val="24"/>
              </w:rPr>
              <w:t>142933,64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руб.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,что составило </w:t>
            </w:r>
            <w:r w:rsidR="002E596E">
              <w:rPr>
                <w:rFonts w:eastAsia="Arial"/>
                <w:color w:val="000000"/>
                <w:sz w:val="24"/>
                <w:szCs w:val="24"/>
              </w:rPr>
              <w:t>100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%.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По подразделу 0409 </w:t>
            </w:r>
            <w:r>
              <w:rPr>
                <w:rFonts w:eastAsia="Arial"/>
                <w:color w:val="000000"/>
                <w:sz w:val="24"/>
                <w:szCs w:val="24"/>
              </w:rPr>
              <w:t>«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Дорожное хозяйство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» расходы составили </w:t>
            </w:r>
            <w:r w:rsidR="002E596E">
              <w:rPr>
                <w:rFonts w:eastAsia="Arial"/>
                <w:color w:val="000000"/>
                <w:sz w:val="24"/>
                <w:szCs w:val="24"/>
              </w:rPr>
              <w:t>2470374,58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руб. исполнение </w:t>
            </w:r>
            <w:r w:rsidR="002E596E">
              <w:rPr>
                <w:rFonts w:eastAsia="Arial"/>
                <w:color w:val="000000"/>
                <w:sz w:val="24"/>
                <w:szCs w:val="24"/>
              </w:rPr>
              <w:t>90,9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%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Остаток,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межбюджетные трансферты</w:t>
            </w:r>
            <w:r>
              <w:rPr>
                <w:rFonts w:eastAsia="Arial"/>
                <w:color w:val="000000"/>
                <w:sz w:val="24"/>
                <w:szCs w:val="24"/>
              </w:rPr>
              <w:t>, подлежит  возврату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в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бюджет района в сумме </w:t>
            </w:r>
            <w:r w:rsidR="002E596E">
              <w:rPr>
                <w:rFonts w:eastAsia="Arial"/>
                <w:color w:val="000000"/>
                <w:sz w:val="24"/>
                <w:szCs w:val="24"/>
              </w:rPr>
              <w:t>27716,99</w:t>
            </w:r>
            <w:r>
              <w:rPr>
                <w:rFonts w:eastAsia="Arial"/>
                <w:color w:val="000000"/>
                <w:sz w:val="24"/>
                <w:szCs w:val="24"/>
              </w:rPr>
              <w:t>руб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. </w:t>
            </w:r>
          </w:p>
          <w:p w:rsidR="00F331ED" w:rsidRDefault="002F2B6A" w:rsidP="00F331ED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По подр</w:t>
            </w:r>
            <w:r>
              <w:rPr>
                <w:rFonts w:eastAsia="Arial"/>
                <w:color w:val="000000"/>
                <w:sz w:val="24"/>
                <w:szCs w:val="24"/>
              </w:rPr>
              <w:t>азделу 0502 «Коммунальное</w:t>
            </w:r>
            <w:r w:rsidR="00E97E73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D95C6A">
              <w:rPr>
                <w:rFonts w:eastAsia="Arial"/>
                <w:color w:val="000000"/>
                <w:sz w:val="24"/>
                <w:szCs w:val="24"/>
              </w:rPr>
              <w:t xml:space="preserve">хозяйство» израсходовано </w:t>
            </w:r>
            <w:r w:rsidR="002E596E">
              <w:rPr>
                <w:rFonts w:eastAsia="Arial"/>
                <w:color w:val="000000"/>
                <w:sz w:val="24"/>
                <w:szCs w:val="24"/>
              </w:rPr>
              <w:t>254000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руб.</w:t>
            </w:r>
            <w:r w:rsidR="002E596E">
              <w:rPr>
                <w:rFonts w:eastAsia="Arial"/>
                <w:color w:val="000000"/>
                <w:sz w:val="24"/>
                <w:szCs w:val="24"/>
              </w:rPr>
              <w:t>на строительство колодца,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на </w:t>
            </w:r>
            <w:r w:rsidR="00955E42">
              <w:rPr>
                <w:rFonts w:eastAsia="Arial"/>
                <w:color w:val="000000"/>
                <w:sz w:val="24"/>
                <w:szCs w:val="24"/>
              </w:rPr>
              <w:t>чистку</w:t>
            </w:r>
            <w:r w:rsidR="00F331ED">
              <w:rPr>
                <w:rFonts w:eastAsia="Arial"/>
                <w:color w:val="000000"/>
                <w:sz w:val="24"/>
                <w:szCs w:val="24"/>
              </w:rPr>
              <w:t xml:space="preserve"> и ремонт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колодцев,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лабораторную прове</w:t>
            </w:r>
            <w:r w:rsidR="00E97E73">
              <w:rPr>
                <w:rFonts w:eastAsia="Arial"/>
                <w:color w:val="000000"/>
                <w:sz w:val="24"/>
                <w:szCs w:val="24"/>
              </w:rPr>
              <w:t>рку воды из  колодцев</w:t>
            </w:r>
            <w:r>
              <w:rPr>
                <w:rFonts w:eastAsia="Arial"/>
                <w:color w:val="000000"/>
                <w:sz w:val="24"/>
                <w:szCs w:val="24"/>
              </w:rPr>
              <w:t>.</w:t>
            </w:r>
            <w:r w:rsidR="00F331E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По подразделу 0503 </w:t>
            </w:r>
            <w:r>
              <w:rPr>
                <w:rFonts w:eastAsia="Arial"/>
                <w:color w:val="000000"/>
                <w:sz w:val="24"/>
                <w:szCs w:val="24"/>
              </w:rPr>
              <w:t>«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Благоус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тройство» израсходовано 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5408743,85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руб., что составило </w:t>
            </w:r>
            <w:r w:rsidR="00F331ED">
              <w:rPr>
                <w:rFonts w:eastAsia="Arial"/>
                <w:color w:val="000000"/>
                <w:sz w:val="24"/>
                <w:szCs w:val="24"/>
              </w:rPr>
              <w:t>96,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9</w:t>
            </w:r>
            <w:r w:rsidRPr="0049798C">
              <w:rPr>
                <w:rFonts w:eastAsia="Arial"/>
                <w:color w:val="000000"/>
                <w:sz w:val="24"/>
                <w:szCs w:val="24"/>
              </w:rPr>
              <w:t>%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исполнения бюджета. Содержание мест захоронений  на сумму 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33628,30</w:t>
            </w:r>
            <w:r w:rsidR="00D95C6A">
              <w:rPr>
                <w:rFonts w:eastAsia="Arial"/>
                <w:color w:val="000000"/>
                <w:sz w:val="24"/>
                <w:szCs w:val="24"/>
              </w:rPr>
              <w:t>руб.(выпиливание деревьев,</w:t>
            </w:r>
            <w:r w:rsidR="00AE5202">
              <w:rPr>
                <w:rFonts w:eastAsia="Arial"/>
                <w:color w:val="000000"/>
                <w:sz w:val="24"/>
                <w:szCs w:val="24"/>
              </w:rPr>
              <w:t xml:space="preserve"> уборка мусора</w:t>
            </w:r>
            <w:r w:rsidR="00D95C6A">
              <w:rPr>
                <w:rFonts w:eastAsia="Arial"/>
                <w:color w:val="000000"/>
                <w:sz w:val="24"/>
                <w:szCs w:val="24"/>
              </w:rPr>
              <w:t>),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оплата уличного освещения и обслуживание сетей наружного освещения</w:t>
            </w:r>
            <w:r w:rsidR="00955E42">
              <w:rPr>
                <w:rFonts w:eastAsia="Arial"/>
                <w:color w:val="000000"/>
                <w:sz w:val="24"/>
                <w:szCs w:val="24"/>
              </w:rPr>
              <w:t>, замена светильников на энергосберегающие: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631143,07</w:t>
            </w:r>
            <w:r>
              <w:rPr>
                <w:rFonts w:eastAsia="Arial"/>
                <w:color w:val="000000"/>
                <w:sz w:val="24"/>
                <w:szCs w:val="24"/>
              </w:rPr>
              <w:t>руб.,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 xml:space="preserve"> озеленение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выпиливание старых деревьев, покос травы на сумму 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379826,66</w:t>
            </w:r>
            <w:r>
              <w:rPr>
                <w:rFonts w:eastAsia="Arial"/>
                <w:color w:val="000000"/>
                <w:sz w:val="24"/>
                <w:szCs w:val="24"/>
              </w:rPr>
              <w:t>руб., ликвидация несанкционированных свалок</w:t>
            </w:r>
            <w:r w:rsidR="00955E42">
              <w:rPr>
                <w:rFonts w:eastAsia="Arial"/>
                <w:color w:val="000000"/>
                <w:sz w:val="24"/>
                <w:szCs w:val="24"/>
              </w:rPr>
              <w:t>, содержание объектов благоустройства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318759,79</w:t>
            </w:r>
            <w:r>
              <w:rPr>
                <w:rFonts w:eastAsia="Arial"/>
                <w:color w:val="000000"/>
                <w:sz w:val="24"/>
                <w:szCs w:val="24"/>
              </w:rPr>
              <w:t>руб.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 xml:space="preserve"> благоустройство территории возле сельского клуба с.Охотино 3406980,00 руб.</w:t>
            </w:r>
          </w:p>
          <w:p w:rsidR="00097A51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По подразделу 0801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«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Культура</w:t>
            </w:r>
            <w:r>
              <w:rPr>
                <w:rFonts w:eastAsia="Arial"/>
                <w:color w:val="000000"/>
                <w:sz w:val="24"/>
                <w:szCs w:val="24"/>
              </w:rPr>
              <w:t>»</w:t>
            </w:r>
            <w:r w:rsidR="00955E42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израс</w:t>
            </w:r>
            <w:r w:rsidR="00955E42">
              <w:rPr>
                <w:rFonts w:eastAsia="Arial"/>
                <w:color w:val="000000"/>
                <w:sz w:val="24"/>
                <w:szCs w:val="24"/>
              </w:rPr>
              <w:t xml:space="preserve">ходовано 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44508,00</w:t>
            </w:r>
            <w:r>
              <w:rPr>
                <w:rFonts w:eastAsia="Arial"/>
                <w:color w:val="000000"/>
                <w:sz w:val="24"/>
                <w:szCs w:val="24"/>
              </w:rPr>
              <w:t>руб.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(проведение мероприятий по созданию условий для организации досуга жителей поселения).</w:t>
            </w:r>
          </w:p>
          <w:p w:rsidR="00635F65" w:rsidRDefault="00097A51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По подразделу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1001 «Пенсионное обеспечение» выплачена доплата к пенсии главе поселения в сумме 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39654,93</w:t>
            </w:r>
            <w:r>
              <w:rPr>
                <w:rFonts w:eastAsia="Arial"/>
                <w:color w:val="000000"/>
                <w:sz w:val="24"/>
                <w:szCs w:val="24"/>
              </w:rPr>
              <w:t>руб</w:t>
            </w:r>
            <w:r w:rsidR="00635F65">
              <w:rPr>
                <w:rFonts w:eastAsia="Arial"/>
                <w:color w:val="000000"/>
                <w:sz w:val="24"/>
                <w:szCs w:val="24"/>
              </w:rPr>
              <w:t>.</w:t>
            </w:r>
            <w:r w:rsidR="00635F65"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По подразделу </w:t>
            </w:r>
            <w:r>
              <w:rPr>
                <w:rFonts w:eastAsia="Arial"/>
                <w:color w:val="000000"/>
                <w:sz w:val="24"/>
                <w:szCs w:val="24"/>
              </w:rPr>
              <w:t>1102 по  целевой статье «Мероприятия по обеспечению условий для развития физической культуры</w:t>
            </w:r>
            <w:r w:rsidR="00917140">
              <w:rPr>
                <w:rFonts w:eastAsia="Arial"/>
                <w:color w:val="000000"/>
                <w:sz w:val="24"/>
                <w:szCs w:val="24"/>
              </w:rPr>
              <w:t xml:space="preserve"> и спорта» израсходовано 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495</w:t>
            </w:r>
            <w:r w:rsidR="00D01F73">
              <w:rPr>
                <w:rFonts w:eastAsia="Arial"/>
                <w:color w:val="000000"/>
                <w:sz w:val="24"/>
                <w:szCs w:val="24"/>
              </w:rPr>
              <w:t>0</w:t>
            </w:r>
            <w:r>
              <w:rPr>
                <w:rFonts w:eastAsia="Arial"/>
                <w:color w:val="000000"/>
                <w:sz w:val="24"/>
                <w:szCs w:val="24"/>
              </w:rPr>
              <w:t>руб.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По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соглашению о передаче полномочий </w:t>
            </w:r>
            <w:r>
              <w:rPr>
                <w:rFonts w:eastAsia="Arial"/>
                <w:color w:val="000000"/>
                <w:sz w:val="24"/>
                <w:szCs w:val="24"/>
              </w:rPr>
              <w:t>в Мышкинский МР перечислено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другим бюджетам бюджетной системы 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227366</w:t>
            </w:r>
            <w:r>
              <w:rPr>
                <w:rFonts w:eastAsia="Arial"/>
                <w:color w:val="000000"/>
                <w:sz w:val="24"/>
                <w:szCs w:val="24"/>
              </w:rPr>
              <w:t>руб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. </w:t>
            </w:r>
          </w:p>
          <w:p w:rsidR="002F2B6A" w:rsidRPr="00950605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  <w:tr w:rsidR="002F2B6A" w:rsidRPr="00950605" w:rsidTr="00720DC5">
        <w:trPr>
          <w:trHeight w:val="1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  <w:r w:rsidRPr="00950605">
              <w:rPr>
                <w:sz w:val="24"/>
                <w:szCs w:val="24"/>
              </w:rPr>
              <w:lastRenderedPageBreak/>
              <w:t>3</w:t>
            </w:r>
          </w:p>
        </w:tc>
      </w:tr>
      <w:tr w:rsidR="002F2B6A" w:rsidRPr="00950605" w:rsidTr="00244EEC">
        <w:trPr>
          <w:trHeight w:val="212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1A5BE7" w:rsidRDefault="002F2B6A" w:rsidP="00A415FB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A5BE7">
              <w:rPr>
                <w:rFonts w:eastAsia="Arial"/>
                <w:b/>
                <w:color w:val="000000"/>
                <w:sz w:val="24"/>
                <w:szCs w:val="24"/>
              </w:rPr>
              <w:lastRenderedPageBreak/>
              <w:t>Раздел 4 «Анализ показателей бухгалтерской отчетности субъекта бюджетной отчетности»</w:t>
            </w:r>
          </w:p>
          <w:p w:rsidR="002F2B6A" w:rsidRPr="00950605" w:rsidRDefault="007D5EFF" w:rsidP="00720DC5">
            <w:pPr>
              <w:spacing w:line="276" w:lineRule="auto"/>
              <w:ind w:right="141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</w:t>
            </w:r>
            <w:r w:rsidR="00917140">
              <w:rPr>
                <w:rFonts w:eastAsia="Arial"/>
                <w:color w:val="000000"/>
                <w:sz w:val="24"/>
                <w:szCs w:val="24"/>
              </w:rPr>
              <w:t xml:space="preserve"> За 20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21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год поступило основных средств на сумму </w:t>
            </w:r>
            <w:r w:rsidR="00D06B57">
              <w:rPr>
                <w:rFonts w:eastAsia="Arial"/>
                <w:color w:val="000000"/>
                <w:sz w:val="24"/>
                <w:szCs w:val="24"/>
              </w:rPr>
              <w:t>1023722,00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>руб.</w:t>
            </w:r>
            <w:r w:rsidR="00C429A5">
              <w:rPr>
                <w:rFonts w:eastAsia="Arial"/>
                <w:color w:val="000000"/>
                <w:sz w:val="24"/>
                <w:szCs w:val="24"/>
              </w:rPr>
              <w:t xml:space="preserve"> в том числе изготовлено </w:t>
            </w:r>
            <w:r w:rsidR="00244EEC">
              <w:rPr>
                <w:rFonts w:eastAsia="Arial"/>
                <w:color w:val="000000"/>
                <w:sz w:val="24"/>
                <w:szCs w:val="24"/>
              </w:rPr>
              <w:t>17</w:t>
            </w:r>
            <w:r w:rsidR="000A63A1">
              <w:rPr>
                <w:rFonts w:eastAsia="Arial"/>
                <w:color w:val="000000"/>
                <w:sz w:val="24"/>
                <w:szCs w:val="24"/>
              </w:rPr>
              <w:t xml:space="preserve"> контейнерные площадки для мусора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 xml:space="preserve">. 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>Амортизация о</w:t>
            </w:r>
            <w:r w:rsidR="009B2F9E">
              <w:rPr>
                <w:rFonts w:eastAsia="Arial"/>
                <w:color w:val="000000"/>
                <w:sz w:val="24"/>
                <w:szCs w:val="24"/>
              </w:rPr>
              <w:t>сновных средств за 2021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год составила </w:t>
            </w:r>
            <w:r w:rsidR="00D06B57">
              <w:rPr>
                <w:rFonts w:eastAsia="Arial"/>
                <w:color w:val="000000"/>
                <w:sz w:val="24"/>
                <w:szCs w:val="24"/>
              </w:rPr>
              <w:t>1135047,84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>руб.</w:t>
            </w:r>
            <w:r w:rsidR="00DC126B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CB523B">
              <w:rPr>
                <w:rFonts w:eastAsia="Arial"/>
                <w:color w:val="000000"/>
                <w:sz w:val="24"/>
                <w:szCs w:val="24"/>
              </w:rPr>
              <w:t>Наличие на конец года н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едвижимое имущество в составе имущества казны составляет </w:t>
            </w:r>
            <w:r w:rsidR="00C429A5">
              <w:rPr>
                <w:rFonts w:eastAsia="Arial"/>
                <w:color w:val="000000"/>
                <w:sz w:val="24"/>
                <w:szCs w:val="24"/>
              </w:rPr>
              <w:t>3312882,12</w:t>
            </w:r>
            <w:r w:rsidR="00E074DD">
              <w:rPr>
                <w:rFonts w:eastAsia="Arial"/>
                <w:color w:val="000000"/>
                <w:sz w:val="24"/>
                <w:szCs w:val="24"/>
              </w:rPr>
              <w:t>руб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. В состав </w:t>
            </w:r>
            <w:r w:rsidR="00C429A5">
              <w:rPr>
                <w:rFonts w:eastAsia="Arial"/>
                <w:color w:val="000000"/>
                <w:sz w:val="24"/>
                <w:szCs w:val="24"/>
              </w:rPr>
              <w:t>непроизведённых активов</w:t>
            </w:r>
            <w:r w:rsidR="00720DC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C429A5">
              <w:rPr>
                <w:rFonts w:eastAsia="Arial"/>
                <w:color w:val="000000"/>
                <w:sz w:val="24"/>
                <w:szCs w:val="24"/>
              </w:rPr>
              <w:t xml:space="preserve">имущества </w:t>
            </w:r>
            <w:r w:rsidR="00720DC5">
              <w:rPr>
                <w:rFonts w:eastAsia="Arial"/>
                <w:color w:val="000000"/>
                <w:sz w:val="24"/>
                <w:szCs w:val="24"/>
              </w:rPr>
              <w:t>казны включён</w:t>
            </w:r>
            <w:r w:rsidR="00C429A5">
              <w:rPr>
                <w:rFonts w:eastAsia="Arial"/>
                <w:color w:val="000000"/>
                <w:sz w:val="24"/>
                <w:szCs w:val="24"/>
              </w:rPr>
              <w:t>ы</w:t>
            </w:r>
            <w:r w:rsidR="00720DC5">
              <w:rPr>
                <w:rFonts w:eastAsia="Arial"/>
                <w:color w:val="000000"/>
                <w:sz w:val="24"/>
                <w:szCs w:val="24"/>
              </w:rPr>
              <w:t xml:space="preserve"> объект</w:t>
            </w:r>
            <w:r w:rsidR="00C429A5">
              <w:rPr>
                <w:rFonts w:eastAsia="Arial"/>
                <w:color w:val="000000"/>
                <w:sz w:val="24"/>
                <w:szCs w:val="24"/>
              </w:rPr>
              <w:t>ы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на сумму </w:t>
            </w:r>
            <w:r w:rsidR="00D06B57">
              <w:rPr>
                <w:rFonts w:eastAsia="Arial"/>
                <w:color w:val="000000"/>
                <w:sz w:val="24"/>
                <w:szCs w:val="24"/>
              </w:rPr>
              <w:t>1168924,30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>руб</w:t>
            </w:r>
            <w:r w:rsidR="00720DC5">
              <w:rPr>
                <w:rFonts w:eastAsia="Arial"/>
                <w:color w:val="000000"/>
                <w:sz w:val="24"/>
                <w:szCs w:val="24"/>
              </w:rPr>
              <w:t>.</w:t>
            </w:r>
            <w:r w:rsidR="00330C79"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B9307D">
              <w:rPr>
                <w:rFonts w:eastAsia="Arial"/>
                <w:color w:val="000000"/>
                <w:sz w:val="24"/>
                <w:szCs w:val="24"/>
              </w:rPr>
              <w:t xml:space="preserve">земля от физических лиц. Приняты к учёту права пользования программным обеспечением и базами данных на сумму 68500,00руб. </w:t>
            </w:r>
            <w:r w:rsidR="00330C79" w:rsidRPr="00950605">
              <w:rPr>
                <w:rFonts w:eastAsia="Arial"/>
                <w:color w:val="000000"/>
                <w:sz w:val="24"/>
                <w:szCs w:val="24"/>
              </w:rPr>
              <w:t xml:space="preserve">Приобретено материальных запасов на сумму </w:t>
            </w:r>
            <w:r w:rsidR="00D06B57">
              <w:rPr>
                <w:rFonts w:eastAsia="Arial"/>
                <w:color w:val="000000"/>
                <w:sz w:val="24"/>
                <w:szCs w:val="24"/>
              </w:rPr>
              <w:t>298385,91</w:t>
            </w:r>
            <w:r w:rsidR="00330C79" w:rsidRPr="00950605">
              <w:rPr>
                <w:rFonts w:eastAsia="Arial"/>
                <w:color w:val="000000"/>
                <w:sz w:val="24"/>
                <w:szCs w:val="24"/>
              </w:rPr>
              <w:t>руб</w:t>
            </w:r>
            <w:r w:rsidR="00330C79"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  <w:r w:rsidR="00330C79" w:rsidRPr="00950605">
              <w:rPr>
                <w:rFonts w:eastAsia="Arial"/>
                <w:color w:val="000000"/>
                <w:sz w:val="24"/>
                <w:szCs w:val="24"/>
              </w:rPr>
              <w:t xml:space="preserve">израсходовано на нужды учреждения </w:t>
            </w:r>
            <w:r w:rsidR="00D06B57">
              <w:rPr>
                <w:rFonts w:eastAsia="Arial"/>
                <w:color w:val="000000"/>
                <w:sz w:val="24"/>
                <w:szCs w:val="24"/>
              </w:rPr>
              <w:t>302848,48</w:t>
            </w:r>
            <w:r w:rsidR="00330C79">
              <w:rPr>
                <w:rFonts w:eastAsia="Arial"/>
                <w:color w:val="000000"/>
                <w:sz w:val="24"/>
                <w:szCs w:val="24"/>
              </w:rPr>
              <w:t>руб</w:t>
            </w:r>
            <w:r w:rsidR="00330C79" w:rsidRPr="00950605">
              <w:rPr>
                <w:rFonts w:eastAsia="Arial"/>
                <w:color w:val="000000"/>
                <w:sz w:val="24"/>
                <w:szCs w:val="24"/>
              </w:rPr>
              <w:t xml:space="preserve">. Остаток материальных запасов составил </w:t>
            </w:r>
            <w:r w:rsidR="00D06B57">
              <w:rPr>
                <w:rFonts w:eastAsia="Arial"/>
                <w:color w:val="000000"/>
                <w:sz w:val="24"/>
                <w:szCs w:val="24"/>
              </w:rPr>
              <w:t>38553,28</w:t>
            </w:r>
            <w:r w:rsidR="00330C79" w:rsidRPr="00950605">
              <w:rPr>
                <w:rFonts w:eastAsia="Arial"/>
                <w:color w:val="000000"/>
                <w:sz w:val="24"/>
                <w:szCs w:val="24"/>
              </w:rPr>
              <w:t xml:space="preserve"> р</w:t>
            </w:r>
            <w:r w:rsidR="00330C79">
              <w:rPr>
                <w:rFonts w:eastAsia="Arial"/>
                <w:color w:val="000000"/>
                <w:sz w:val="24"/>
                <w:szCs w:val="24"/>
              </w:rPr>
              <w:t xml:space="preserve">уб. включает в себя остаток ГСМ и дрова, канцелярские товары. 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>Информация отражена в  (ф.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 0503168)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«Сведения о движении нефинансовых активов».</w:t>
            </w:r>
          </w:p>
          <w:p w:rsidR="00024283" w:rsidRPr="00CE4EBC" w:rsidRDefault="002F2B6A" w:rsidP="00635D18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  </w:t>
            </w:r>
            <w:r w:rsidRPr="00CE4EBC">
              <w:rPr>
                <w:rFonts w:eastAsia="Arial"/>
                <w:color w:val="000000"/>
                <w:sz w:val="24"/>
                <w:szCs w:val="24"/>
              </w:rPr>
              <w:t xml:space="preserve">Дебиторская задолженность на конец отчётного периода составляет </w:t>
            </w:r>
            <w:r w:rsidR="004D390C" w:rsidRPr="00CE4EBC">
              <w:rPr>
                <w:rFonts w:eastAsia="Arial"/>
                <w:sz w:val="24"/>
                <w:szCs w:val="24"/>
              </w:rPr>
              <w:t>1</w:t>
            </w:r>
            <w:r w:rsidR="00CE4EBC" w:rsidRPr="00CE4EBC">
              <w:rPr>
                <w:rFonts w:eastAsia="Arial"/>
                <w:sz w:val="24"/>
                <w:szCs w:val="24"/>
              </w:rPr>
              <w:t>1522574,01</w:t>
            </w:r>
            <w:r w:rsidRPr="00CE4EBC">
              <w:rPr>
                <w:rFonts w:eastAsia="Arial"/>
                <w:color w:val="000000"/>
                <w:sz w:val="24"/>
                <w:szCs w:val="24"/>
              </w:rPr>
              <w:t xml:space="preserve">руб. </w:t>
            </w:r>
            <w:r w:rsidR="00AD4BC8" w:rsidRPr="00CE4EBC">
              <w:rPr>
                <w:rFonts w:eastAsia="Arial"/>
                <w:color w:val="000000"/>
                <w:sz w:val="24"/>
                <w:szCs w:val="24"/>
              </w:rPr>
              <w:t>сч.205,51.включает в себя прогнозируемые доходы на 202</w:t>
            </w:r>
            <w:r w:rsidR="00B9307D" w:rsidRPr="00CE4EBC">
              <w:rPr>
                <w:rFonts w:eastAsia="Arial"/>
                <w:color w:val="000000"/>
                <w:sz w:val="24"/>
                <w:szCs w:val="24"/>
              </w:rPr>
              <w:t>3</w:t>
            </w:r>
            <w:r w:rsidR="00AD4BC8" w:rsidRPr="00CE4EBC">
              <w:rPr>
                <w:rFonts w:eastAsia="Arial"/>
                <w:color w:val="000000"/>
                <w:sz w:val="24"/>
                <w:szCs w:val="24"/>
              </w:rPr>
              <w:t xml:space="preserve"> и 202</w:t>
            </w:r>
            <w:r w:rsidR="00B9307D" w:rsidRPr="00CE4EBC">
              <w:rPr>
                <w:rFonts w:eastAsia="Arial"/>
                <w:color w:val="000000"/>
                <w:sz w:val="24"/>
                <w:szCs w:val="24"/>
              </w:rPr>
              <w:t>4</w:t>
            </w:r>
            <w:r w:rsidR="00AD4BC8" w:rsidRPr="00CE4EBC">
              <w:rPr>
                <w:rFonts w:eastAsia="Arial"/>
                <w:color w:val="000000"/>
                <w:sz w:val="24"/>
                <w:szCs w:val="24"/>
              </w:rPr>
              <w:t xml:space="preserve">года дотацию на выравнивание бюджетной обеспеченности в сумме </w:t>
            </w:r>
            <w:r w:rsidR="00CE4EBC" w:rsidRPr="00CE4EBC">
              <w:rPr>
                <w:rFonts w:eastAsia="Arial"/>
                <w:color w:val="000000"/>
                <w:sz w:val="24"/>
                <w:szCs w:val="24"/>
              </w:rPr>
              <w:t>227</w:t>
            </w:r>
            <w:r w:rsidR="004D390C" w:rsidRPr="00CE4EBC">
              <w:rPr>
                <w:rFonts w:eastAsia="Arial"/>
                <w:color w:val="000000"/>
                <w:sz w:val="24"/>
                <w:szCs w:val="24"/>
              </w:rPr>
              <w:t>000</w:t>
            </w:r>
            <w:r w:rsidR="00AD4BC8" w:rsidRPr="00CE4EBC">
              <w:rPr>
                <w:rFonts w:eastAsia="Arial"/>
                <w:color w:val="000000"/>
                <w:sz w:val="24"/>
                <w:szCs w:val="24"/>
              </w:rPr>
              <w:t>руб</w:t>
            </w:r>
            <w:r w:rsidR="00024283" w:rsidRPr="00CE4EBC">
              <w:rPr>
                <w:rFonts w:eastAsia="Arial"/>
                <w:color w:val="000000"/>
                <w:sz w:val="24"/>
                <w:szCs w:val="24"/>
              </w:rPr>
              <w:t>., субсидию на строительство и содержание автомобильных дорог в сумме 1898254руб.,</w:t>
            </w:r>
            <w:r w:rsidR="007316E3" w:rsidRPr="00CE4EBC">
              <w:rPr>
                <w:rFonts w:eastAsia="Arial"/>
                <w:color w:val="000000"/>
                <w:sz w:val="24"/>
                <w:szCs w:val="24"/>
              </w:rPr>
              <w:t xml:space="preserve"> субсидия на приведение в нормативное состояние автомобильных дорог местного значения в сумме 833902,00руб.,</w:t>
            </w:r>
            <w:r w:rsidR="00024283" w:rsidRPr="00CE4EBC">
              <w:rPr>
                <w:rFonts w:eastAsia="Arial"/>
                <w:color w:val="000000"/>
                <w:sz w:val="24"/>
                <w:szCs w:val="24"/>
              </w:rPr>
              <w:t xml:space="preserve"> субсидия на гос. поддержку молодых семей в сумме </w:t>
            </w:r>
            <w:r w:rsidR="00A05481" w:rsidRPr="00CE4EBC">
              <w:rPr>
                <w:rFonts w:eastAsia="Arial"/>
                <w:color w:val="000000"/>
                <w:sz w:val="24"/>
                <w:szCs w:val="24"/>
              </w:rPr>
              <w:t>437650,00</w:t>
            </w:r>
            <w:r w:rsidR="00024283" w:rsidRPr="00CE4EBC">
              <w:rPr>
                <w:rFonts w:eastAsia="Arial"/>
                <w:color w:val="000000"/>
                <w:sz w:val="24"/>
                <w:szCs w:val="24"/>
              </w:rPr>
              <w:t xml:space="preserve">ру., субсидия на осуществление первичного воинского учёта в сумме </w:t>
            </w:r>
            <w:r w:rsidR="00A05481" w:rsidRPr="00CE4EBC">
              <w:rPr>
                <w:rFonts w:eastAsia="Arial"/>
                <w:color w:val="000000"/>
                <w:sz w:val="24"/>
                <w:szCs w:val="24"/>
              </w:rPr>
              <w:t>204627,00</w:t>
            </w:r>
            <w:r w:rsidR="00024283" w:rsidRPr="00CE4EBC">
              <w:rPr>
                <w:rFonts w:eastAsia="Arial"/>
                <w:color w:val="000000"/>
                <w:sz w:val="24"/>
                <w:szCs w:val="24"/>
              </w:rPr>
              <w:t>руб.</w:t>
            </w:r>
            <w:r w:rsidR="00E24418" w:rsidRPr="00CE4EBC">
              <w:rPr>
                <w:rFonts w:eastAsia="Arial"/>
                <w:color w:val="000000"/>
                <w:sz w:val="24"/>
                <w:szCs w:val="24"/>
              </w:rPr>
              <w:t>,</w:t>
            </w:r>
            <w:r w:rsidR="00A05481" w:rsidRPr="00CE4EBC">
              <w:rPr>
                <w:rFonts w:eastAsia="Arial"/>
                <w:color w:val="000000"/>
                <w:sz w:val="24"/>
                <w:szCs w:val="24"/>
              </w:rPr>
              <w:t xml:space="preserve"> межбюджетные трансферты 791556,000</w:t>
            </w:r>
            <w:r w:rsidR="00E24418" w:rsidRPr="00CE4EBC">
              <w:rPr>
                <w:rFonts w:eastAsia="Arial"/>
                <w:color w:val="000000"/>
                <w:sz w:val="24"/>
                <w:szCs w:val="24"/>
              </w:rPr>
              <w:t>руб.</w:t>
            </w:r>
          </w:p>
          <w:p w:rsidR="000B6A04" w:rsidRPr="00B9307D" w:rsidRDefault="00CE4EBC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</w:t>
            </w:r>
            <w:r w:rsidR="002F2B6A" w:rsidRPr="00A05481">
              <w:rPr>
                <w:rFonts w:eastAsia="Arial"/>
                <w:color w:val="000000"/>
                <w:sz w:val="24"/>
                <w:szCs w:val="24"/>
              </w:rPr>
              <w:t xml:space="preserve">Кредиторская задолженность составляет </w:t>
            </w:r>
            <w:r w:rsidR="00A05481" w:rsidRPr="00A05481">
              <w:rPr>
                <w:rFonts w:eastAsia="Arial"/>
                <w:sz w:val="24"/>
                <w:szCs w:val="24"/>
              </w:rPr>
              <w:t>108221,10</w:t>
            </w:r>
            <w:r w:rsidR="002F2B6A" w:rsidRPr="00A05481">
              <w:rPr>
                <w:rFonts w:eastAsia="Arial"/>
                <w:color w:val="000000"/>
                <w:sz w:val="24"/>
                <w:szCs w:val="24"/>
              </w:rPr>
              <w:t>руб. Задолженность за услуги связи  за</w:t>
            </w:r>
            <w:r w:rsidR="006B4A48" w:rsidRPr="00A05481">
              <w:rPr>
                <w:rFonts w:eastAsia="Arial"/>
                <w:color w:val="000000"/>
                <w:sz w:val="24"/>
                <w:szCs w:val="24"/>
              </w:rPr>
              <w:t xml:space="preserve"> декабрь 20</w:t>
            </w:r>
            <w:r w:rsidR="00A05481" w:rsidRPr="00A05481">
              <w:rPr>
                <w:rFonts w:eastAsia="Arial"/>
                <w:color w:val="000000"/>
                <w:sz w:val="24"/>
                <w:szCs w:val="24"/>
              </w:rPr>
              <w:t>21</w:t>
            </w:r>
            <w:r w:rsidR="002F2B6A" w:rsidRPr="00A05481">
              <w:rPr>
                <w:rFonts w:eastAsia="Arial"/>
                <w:color w:val="000000"/>
                <w:sz w:val="24"/>
                <w:szCs w:val="24"/>
              </w:rPr>
              <w:t xml:space="preserve">г в сумме </w:t>
            </w:r>
            <w:r w:rsidR="00A05481" w:rsidRPr="00A05481">
              <w:rPr>
                <w:rFonts w:eastAsia="Arial"/>
                <w:color w:val="000000"/>
                <w:sz w:val="24"/>
                <w:szCs w:val="24"/>
              </w:rPr>
              <w:t>2833,87</w:t>
            </w:r>
            <w:r w:rsidR="002F2B6A" w:rsidRPr="00A05481">
              <w:rPr>
                <w:rFonts w:eastAsia="Arial"/>
                <w:color w:val="000000"/>
                <w:sz w:val="24"/>
                <w:szCs w:val="24"/>
              </w:rPr>
              <w:t>руб.,</w:t>
            </w:r>
            <w:r w:rsidR="006B4A48" w:rsidRPr="00A05481">
              <w:rPr>
                <w:rFonts w:eastAsia="Arial"/>
                <w:color w:val="000000"/>
                <w:sz w:val="24"/>
                <w:szCs w:val="24"/>
              </w:rPr>
              <w:t xml:space="preserve"> за элект</w:t>
            </w:r>
            <w:r w:rsidR="00097A51" w:rsidRPr="00A05481">
              <w:rPr>
                <w:rFonts w:eastAsia="Arial"/>
                <w:color w:val="000000"/>
                <w:sz w:val="24"/>
                <w:szCs w:val="24"/>
              </w:rPr>
              <w:t>р</w:t>
            </w:r>
            <w:r w:rsidR="006B4A48" w:rsidRPr="00A05481">
              <w:rPr>
                <w:rFonts w:eastAsia="Arial"/>
                <w:color w:val="000000"/>
                <w:sz w:val="24"/>
                <w:szCs w:val="24"/>
              </w:rPr>
              <w:t>оэнергию за декабрь 20</w:t>
            </w:r>
            <w:r w:rsidR="00A05481" w:rsidRPr="00A05481">
              <w:rPr>
                <w:rFonts w:eastAsia="Arial"/>
                <w:color w:val="000000"/>
                <w:sz w:val="24"/>
                <w:szCs w:val="24"/>
              </w:rPr>
              <w:t>21</w:t>
            </w:r>
            <w:r w:rsidR="006B4A48" w:rsidRPr="00A05481">
              <w:rPr>
                <w:rFonts w:eastAsia="Arial"/>
                <w:color w:val="000000"/>
                <w:sz w:val="24"/>
                <w:szCs w:val="24"/>
              </w:rPr>
              <w:t xml:space="preserve">г в сумме </w:t>
            </w:r>
            <w:r w:rsidR="00A05481" w:rsidRPr="00A05481">
              <w:rPr>
                <w:rFonts w:eastAsia="Arial"/>
                <w:color w:val="000000"/>
                <w:sz w:val="24"/>
                <w:szCs w:val="24"/>
              </w:rPr>
              <w:t>1548,55</w:t>
            </w:r>
            <w:r w:rsidR="006B4A48" w:rsidRPr="00A05481">
              <w:rPr>
                <w:rFonts w:eastAsia="Arial"/>
                <w:color w:val="000000"/>
                <w:sz w:val="24"/>
                <w:szCs w:val="24"/>
              </w:rPr>
              <w:t>руб.,  эти суммы отражена в ф.128 раздел 1</w:t>
            </w:r>
            <w:r w:rsidR="002F2B6A" w:rsidRPr="00A05481">
              <w:rPr>
                <w:rFonts w:eastAsia="Arial"/>
                <w:color w:val="000000"/>
                <w:sz w:val="24"/>
                <w:szCs w:val="24"/>
              </w:rPr>
              <w:t xml:space="preserve">, как </w:t>
            </w:r>
            <w:r w:rsidR="006B4A48" w:rsidRPr="00A05481">
              <w:rPr>
                <w:rFonts w:eastAsia="Arial"/>
                <w:color w:val="000000"/>
                <w:sz w:val="24"/>
                <w:szCs w:val="24"/>
              </w:rPr>
              <w:t xml:space="preserve">не исполненные денежные обязательства.  </w:t>
            </w:r>
            <w:r w:rsidR="002F2B6A" w:rsidRPr="00A05481">
              <w:rPr>
                <w:rFonts w:eastAsia="Arial"/>
                <w:color w:val="000000"/>
                <w:sz w:val="24"/>
                <w:szCs w:val="24"/>
              </w:rPr>
              <w:t>Не использованны</w:t>
            </w:r>
            <w:r w:rsidR="006B4A48" w:rsidRPr="00A05481">
              <w:rPr>
                <w:rFonts w:eastAsia="Arial"/>
                <w:color w:val="000000"/>
                <w:sz w:val="24"/>
                <w:szCs w:val="24"/>
              </w:rPr>
              <w:t>е межбюджетные трансферты в 20</w:t>
            </w:r>
            <w:r w:rsidR="00A05481" w:rsidRPr="00A05481">
              <w:rPr>
                <w:rFonts w:eastAsia="Arial"/>
                <w:color w:val="000000"/>
                <w:sz w:val="24"/>
                <w:szCs w:val="24"/>
              </w:rPr>
              <w:t>21</w:t>
            </w:r>
            <w:r w:rsidR="002F2B6A" w:rsidRPr="00A05481">
              <w:rPr>
                <w:rFonts w:eastAsia="Arial"/>
                <w:color w:val="000000"/>
                <w:sz w:val="24"/>
                <w:szCs w:val="24"/>
              </w:rPr>
              <w:t xml:space="preserve">г составили </w:t>
            </w:r>
            <w:r w:rsidR="00A05481" w:rsidRPr="00A05481">
              <w:rPr>
                <w:rFonts w:eastAsia="Arial"/>
                <w:color w:val="000000"/>
                <w:sz w:val="24"/>
                <w:szCs w:val="24"/>
              </w:rPr>
              <w:t>27716,99</w:t>
            </w:r>
            <w:r w:rsidR="002F2B6A" w:rsidRPr="00A05481">
              <w:rPr>
                <w:rFonts w:eastAsia="Arial"/>
                <w:color w:val="000000"/>
                <w:sz w:val="24"/>
                <w:szCs w:val="24"/>
              </w:rPr>
              <w:t xml:space="preserve"> руб.  </w:t>
            </w:r>
            <w:r w:rsidR="002F2B6A" w:rsidRPr="00B9307D">
              <w:rPr>
                <w:rFonts w:eastAsia="Arial"/>
                <w:color w:val="000000"/>
                <w:sz w:val="24"/>
                <w:szCs w:val="24"/>
              </w:rPr>
              <w:t xml:space="preserve">Просроченной кредиторской задолженности нет. </w:t>
            </w:r>
          </w:p>
          <w:p w:rsidR="000B6A04" w:rsidRPr="00B9307D" w:rsidRDefault="00E35427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B9307D">
              <w:rPr>
                <w:rFonts w:eastAsia="Arial"/>
                <w:color w:val="000000"/>
                <w:sz w:val="24"/>
                <w:szCs w:val="24"/>
              </w:rPr>
              <w:t>Остаток по сч.401.40 «Доходы будущих периодов»  на 202</w:t>
            </w:r>
            <w:r w:rsidR="00B9307D" w:rsidRPr="00B9307D">
              <w:rPr>
                <w:rFonts w:eastAsia="Arial"/>
                <w:color w:val="000000"/>
                <w:sz w:val="24"/>
                <w:szCs w:val="24"/>
              </w:rPr>
              <w:t>2</w:t>
            </w:r>
            <w:r w:rsidRPr="00B9307D">
              <w:rPr>
                <w:rFonts w:eastAsia="Arial"/>
                <w:color w:val="000000"/>
                <w:sz w:val="24"/>
                <w:szCs w:val="24"/>
              </w:rPr>
              <w:t>-202</w:t>
            </w:r>
            <w:r w:rsidR="00B9307D" w:rsidRPr="00B9307D">
              <w:rPr>
                <w:rFonts w:eastAsia="Arial"/>
                <w:color w:val="000000"/>
                <w:sz w:val="24"/>
                <w:szCs w:val="24"/>
              </w:rPr>
              <w:t>4</w:t>
            </w:r>
            <w:r w:rsidRPr="00B9307D">
              <w:rPr>
                <w:rFonts w:eastAsia="Arial"/>
                <w:color w:val="000000"/>
                <w:sz w:val="24"/>
                <w:szCs w:val="24"/>
              </w:rPr>
              <w:t xml:space="preserve">года составил </w:t>
            </w:r>
            <w:r w:rsidR="00B9307D" w:rsidRPr="00B9307D">
              <w:rPr>
                <w:rFonts w:eastAsia="Arial"/>
                <w:color w:val="000000"/>
                <w:sz w:val="24"/>
                <w:szCs w:val="24"/>
              </w:rPr>
              <w:t>10071827,00</w:t>
            </w:r>
            <w:r w:rsidRPr="00B9307D">
              <w:rPr>
                <w:rFonts w:eastAsia="Arial"/>
                <w:color w:val="000000"/>
                <w:sz w:val="24"/>
                <w:szCs w:val="24"/>
              </w:rPr>
              <w:t>руб.</w:t>
            </w:r>
            <w:r w:rsidR="00354B3C" w:rsidRPr="00B9307D">
              <w:rPr>
                <w:rFonts w:eastAsia="Arial"/>
                <w:color w:val="000000"/>
                <w:sz w:val="24"/>
                <w:szCs w:val="24"/>
              </w:rPr>
              <w:t>, по сч.</w:t>
            </w:r>
            <w:r w:rsidRPr="00B9307D">
              <w:rPr>
                <w:rFonts w:eastAsia="Arial"/>
                <w:color w:val="000000"/>
                <w:sz w:val="24"/>
                <w:szCs w:val="24"/>
              </w:rPr>
              <w:t>401.60 «Резервы предстоящих расходов»</w:t>
            </w:r>
            <w:r w:rsidR="000B6A04" w:rsidRPr="00B9307D">
              <w:rPr>
                <w:rFonts w:eastAsia="Arial"/>
                <w:color w:val="000000"/>
                <w:sz w:val="24"/>
                <w:szCs w:val="24"/>
              </w:rPr>
              <w:t xml:space="preserve"> отражена сумма резерва на выплату отпускных сотрудникам  </w:t>
            </w:r>
            <w:r w:rsidR="00B9307D" w:rsidRPr="00B9307D">
              <w:rPr>
                <w:rFonts w:eastAsia="Arial"/>
                <w:color w:val="000000"/>
                <w:sz w:val="24"/>
                <w:szCs w:val="24"/>
              </w:rPr>
              <w:t>317520,03</w:t>
            </w:r>
            <w:r w:rsidR="000B6A04" w:rsidRPr="00B9307D">
              <w:rPr>
                <w:rFonts w:eastAsia="Arial"/>
                <w:color w:val="000000"/>
                <w:sz w:val="24"/>
                <w:szCs w:val="24"/>
              </w:rPr>
              <w:t>ру</w:t>
            </w:r>
            <w:r w:rsidR="00E24418" w:rsidRPr="00B9307D">
              <w:rPr>
                <w:rFonts w:eastAsia="Arial"/>
                <w:color w:val="000000"/>
                <w:sz w:val="24"/>
                <w:szCs w:val="24"/>
              </w:rPr>
              <w:t>б</w:t>
            </w:r>
            <w:r w:rsidR="000B6A04" w:rsidRPr="00B9307D">
              <w:rPr>
                <w:rFonts w:eastAsia="Arial"/>
                <w:color w:val="000000"/>
                <w:sz w:val="24"/>
                <w:szCs w:val="24"/>
              </w:rPr>
              <w:t>.</w:t>
            </w:r>
            <w:r w:rsidRPr="00B9307D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B9307D">
              <w:rPr>
                <w:rFonts w:eastAsia="Arial"/>
                <w:color w:val="000000"/>
                <w:sz w:val="24"/>
                <w:szCs w:val="24"/>
              </w:rPr>
              <w:t>Данные показатели отражены в форме 0503169 «Сведения по дебиторской и кредиторской задолженности», форме 0503175 «Сведения о принятых и неисполненных обязательствах получателя бюджетных средств».</w:t>
            </w:r>
          </w:p>
          <w:p w:rsidR="006B4A48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На уровень района переданы полномочия (работа с детьми и молодёжью, культура</w:t>
            </w:r>
            <w:r>
              <w:rPr>
                <w:rFonts w:eastAsia="Arial"/>
                <w:color w:val="000000"/>
                <w:sz w:val="24"/>
                <w:szCs w:val="24"/>
              </w:rPr>
              <w:t>,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молодёжная политика</w:t>
            </w:r>
            <w:r>
              <w:rPr>
                <w:rFonts w:eastAsia="Arial"/>
                <w:color w:val="000000"/>
                <w:sz w:val="24"/>
                <w:szCs w:val="24"/>
              </w:rPr>
              <w:t>,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обеспечение казначейской системы исполнения бюджета, осуществление внешнего муниципального финансового контроля) вместе с денежными средствами на их осуществление в сумме </w:t>
            </w:r>
            <w:r w:rsidR="0036006B">
              <w:rPr>
                <w:rFonts w:eastAsia="Arial"/>
                <w:color w:val="000000"/>
                <w:sz w:val="24"/>
                <w:szCs w:val="24"/>
              </w:rPr>
              <w:t>227366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руб.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    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В отчёте о финансовых результатах деятельности (ф.0503121) отражены показатели:  </w:t>
            </w:r>
          </w:p>
          <w:p w:rsidR="002F2B6A" w:rsidRPr="007D5EFF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всего доходов </w:t>
            </w:r>
            <w:r w:rsidRPr="007D5EFF">
              <w:rPr>
                <w:rFonts w:eastAsia="Arial"/>
                <w:color w:val="000000"/>
                <w:sz w:val="24"/>
                <w:szCs w:val="24"/>
              </w:rPr>
              <w:t xml:space="preserve">начислено </w:t>
            </w:r>
            <w:r w:rsidR="007D5EFF" w:rsidRPr="007D5EFF">
              <w:rPr>
                <w:rFonts w:eastAsia="Arial"/>
                <w:sz w:val="24"/>
                <w:szCs w:val="24"/>
              </w:rPr>
              <w:t>13390857,98</w:t>
            </w:r>
            <w:r w:rsidRPr="007D5EFF">
              <w:rPr>
                <w:rFonts w:eastAsia="Arial"/>
                <w:color w:val="000000"/>
                <w:sz w:val="24"/>
                <w:szCs w:val="24"/>
              </w:rPr>
              <w:t xml:space="preserve"> руб. в т.ч. </w:t>
            </w:r>
          </w:p>
          <w:p w:rsidR="0038083E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7D5EFF">
              <w:rPr>
                <w:rFonts w:eastAsia="Arial"/>
                <w:color w:val="000000"/>
                <w:sz w:val="24"/>
                <w:szCs w:val="24"/>
              </w:rPr>
              <w:t xml:space="preserve">налоговые доходы </w:t>
            </w:r>
            <w:r w:rsidR="007D5EFF" w:rsidRPr="007D5EFF">
              <w:rPr>
                <w:rFonts w:eastAsia="Arial"/>
                <w:sz w:val="24"/>
                <w:szCs w:val="24"/>
              </w:rPr>
              <w:t>4405251,79</w:t>
            </w:r>
            <w:r w:rsidRPr="007D5EFF">
              <w:rPr>
                <w:rFonts w:eastAsia="Arial"/>
                <w:sz w:val="24"/>
                <w:szCs w:val="24"/>
              </w:rPr>
              <w:t>руб</w:t>
            </w:r>
            <w:r w:rsidRPr="007D5EFF">
              <w:rPr>
                <w:rFonts w:eastAsia="Arial"/>
                <w:color w:val="000000"/>
                <w:sz w:val="24"/>
                <w:szCs w:val="24"/>
              </w:rPr>
              <w:t>.(КОСГУ 110),</w:t>
            </w:r>
          </w:p>
          <w:p w:rsidR="002F2B6A" w:rsidRDefault="0038083E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государственная пошлина </w:t>
            </w:r>
            <w:r w:rsidR="0036006B">
              <w:rPr>
                <w:rFonts w:eastAsia="Arial"/>
                <w:color w:val="000000"/>
                <w:sz w:val="24"/>
                <w:szCs w:val="24"/>
              </w:rPr>
              <w:t>262</w:t>
            </w:r>
            <w:r w:rsidR="00E24418">
              <w:rPr>
                <w:rFonts w:eastAsia="Arial"/>
                <w:color w:val="000000"/>
                <w:sz w:val="24"/>
                <w:szCs w:val="24"/>
              </w:rPr>
              <w:t>0</w:t>
            </w:r>
            <w:r>
              <w:rPr>
                <w:rFonts w:eastAsia="Arial"/>
                <w:color w:val="000000"/>
                <w:sz w:val="24"/>
                <w:szCs w:val="24"/>
              </w:rPr>
              <w:t>руб.(КОСГУ 112)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поступление от других бюджетов </w:t>
            </w:r>
            <w:r w:rsidR="0036006B">
              <w:rPr>
                <w:rFonts w:eastAsia="Arial"/>
                <w:color w:val="000000"/>
                <w:sz w:val="24"/>
                <w:szCs w:val="24"/>
              </w:rPr>
              <w:t>7794830,89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руб.(КОСГУ 151), </w:t>
            </w:r>
          </w:p>
          <w:p w:rsidR="000B6A04" w:rsidRDefault="000B6A04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безвозмездные поступления</w:t>
            </w:r>
            <w:r w:rsidR="00603A1C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="0036006B">
              <w:rPr>
                <w:rFonts w:eastAsia="Arial"/>
                <w:color w:val="000000"/>
                <w:sz w:val="24"/>
                <w:szCs w:val="24"/>
              </w:rPr>
              <w:t>1168924,30</w:t>
            </w:r>
            <w:r w:rsidR="00603A1C">
              <w:rPr>
                <w:rFonts w:eastAsia="Arial"/>
                <w:color w:val="000000"/>
                <w:sz w:val="24"/>
                <w:szCs w:val="24"/>
              </w:rPr>
              <w:t>руб. (КОСГУ 19</w:t>
            </w:r>
            <w:r w:rsidR="00657D3F">
              <w:rPr>
                <w:rFonts w:eastAsia="Arial"/>
                <w:color w:val="000000"/>
                <w:sz w:val="24"/>
                <w:szCs w:val="24"/>
              </w:rPr>
              <w:t>0</w:t>
            </w:r>
            <w:r w:rsidR="00603A1C">
              <w:rPr>
                <w:rFonts w:eastAsia="Arial"/>
                <w:color w:val="000000"/>
                <w:sz w:val="24"/>
                <w:szCs w:val="24"/>
              </w:rPr>
              <w:t>)</w:t>
            </w:r>
          </w:p>
          <w:p w:rsidR="00657D3F" w:rsidRDefault="00657D3F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доходы от </w:t>
            </w:r>
            <w:r w:rsidR="00D06B57">
              <w:rPr>
                <w:rFonts w:eastAsia="Arial"/>
                <w:color w:val="000000"/>
                <w:sz w:val="24"/>
                <w:szCs w:val="24"/>
              </w:rPr>
              <w:t>штрафных санкций за нарушение законодательства о закупках и нарушение условий контракта  76121,69руб. (КОСГУ 141</w:t>
            </w:r>
            <w:r>
              <w:rPr>
                <w:rFonts w:eastAsia="Arial"/>
                <w:color w:val="000000"/>
                <w:sz w:val="24"/>
                <w:szCs w:val="24"/>
              </w:rPr>
              <w:t>)</w:t>
            </w:r>
          </w:p>
          <w:p w:rsidR="00354B3C" w:rsidRDefault="00354B3C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всего расходов начислено </w:t>
            </w:r>
            <w:r w:rsidR="00D06B57">
              <w:rPr>
                <w:rFonts w:eastAsia="Arial"/>
                <w:color w:val="000000"/>
                <w:sz w:val="24"/>
                <w:szCs w:val="24"/>
              </w:rPr>
              <w:t>12670227,69</w:t>
            </w:r>
            <w:r>
              <w:rPr>
                <w:rFonts w:eastAsia="Arial"/>
                <w:color w:val="000000"/>
                <w:sz w:val="24"/>
                <w:szCs w:val="24"/>
              </w:rPr>
              <w:t>руб</w:t>
            </w:r>
          </w:p>
          <w:p w:rsidR="00224157" w:rsidRDefault="00B13887" w:rsidP="00224157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 </w:t>
            </w:r>
            <w:r w:rsidR="00994BDA" w:rsidRPr="007316E3">
              <w:rPr>
                <w:rFonts w:eastAsia="Arial"/>
                <w:color w:val="000000"/>
                <w:sz w:val="24"/>
                <w:szCs w:val="24"/>
              </w:rPr>
              <w:t xml:space="preserve">В форме «Сведения об изменении остатков валюты баланса» (ф.0503173) отражены суммы </w:t>
            </w:r>
            <w:r w:rsidR="007316E3" w:rsidRPr="007316E3">
              <w:rPr>
                <w:rFonts w:eastAsia="Arial"/>
                <w:color w:val="000000"/>
                <w:sz w:val="24"/>
                <w:szCs w:val="24"/>
              </w:rPr>
              <w:t>68500,00руб.,</w:t>
            </w:r>
            <w:r w:rsidR="007316E3">
              <w:rPr>
                <w:rFonts w:eastAsia="Arial"/>
                <w:color w:val="000000"/>
                <w:sz w:val="24"/>
                <w:szCs w:val="24"/>
              </w:rPr>
              <w:t xml:space="preserve"> права пользования активами по счёту 1116</w:t>
            </w:r>
            <w:r w:rsidR="007316E3">
              <w:rPr>
                <w:rFonts w:eastAsia="Arial"/>
                <w:color w:val="000000"/>
                <w:sz w:val="24"/>
                <w:szCs w:val="24"/>
                <w:lang w:val="en-US"/>
              </w:rPr>
              <w:t>l</w:t>
            </w:r>
            <w:r w:rsidR="007316E3">
              <w:rPr>
                <w:rFonts w:eastAsia="Arial"/>
                <w:color w:val="000000"/>
                <w:sz w:val="24"/>
                <w:szCs w:val="24"/>
              </w:rPr>
              <w:t>, приняты к учёту права пользования программным обеспечением и базами данных</w:t>
            </w:r>
            <w:r w:rsidR="00224157">
              <w:rPr>
                <w:rFonts w:eastAsia="Arial"/>
                <w:color w:val="000000"/>
                <w:sz w:val="24"/>
                <w:szCs w:val="24"/>
              </w:rPr>
              <w:t>, списана долгосрочная дебиторская задолженность на начало года в сумме 4250259,55руб.</w:t>
            </w:r>
          </w:p>
          <w:p w:rsidR="00994BDA" w:rsidRDefault="00994BDA" w:rsidP="00994BDA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</w:p>
          <w:p w:rsidR="00F04558" w:rsidRPr="00213006" w:rsidRDefault="00F04558" w:rsidP="00F04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3006">
              <w:rPr>
                <w:sz w:val="24"/>
                <w:szCs w:val="24"/>
              </w:rPr>
              <w:t>Сведения об остатках денежных средств на счетах получателя бюджетных средств (ф. 0503178)</w:t>
            </w:r>
          </w:p>
          <w:p w:rsidR="00F04558" w:rsidRPr="00213006" w:rsidRDefault="00F04558" w:rsidP="00F04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3006">
              <w:rPr>
                <w:sz w:val="24"/>
                <w:szCs w:val="24"/>
              </w:rPr>
              <w:t>Остатки на л/счетах:</w:t>
            </w:r>
          </w:p>
          <w:p w:rsidR="00F04558" w:rsidRPr="00213006" w:rsidRDefault="00F04558" w:rsidP="00F04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3006">
              <w:rPr>
                <w:sz w:val="24"/>
                <w:szCs w:val="24"/>
              </w:rPr>
              <w:t xml:space="preserve">- по бюджетному виду деятельности отсутствуют,  </w:t>
            </w:r>
          </w:p>
          <w:p w:rsidR="00F04558" w:rsidRPr="00213006" w:rsidRDefault="00F04558" w:rsidP="00F04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3006">
              <w:rPr>
                <w:sz w:val="24"/>
                <w:szCs w:val="24"/>
              </w:rPr>
              <w:t>- по средствам во временном распоряжении в части обеспечения контрактов:</w:t>
            </w:r>
          </w:p>
          <w:p w:rsidR="00F04558" w:rsidRPr="00213006" w:rsidRDefault="00F04558" w:rsidP="00F04558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213006">
              <w:rPr>
                <w:sz w:val="24"/>
                <w:szCs w:val="24"/>
              </w:rPr>
              <w:t xml:space="preserve">   в сумме </w:t>
            </w:r>
            <w:r>
              <w:rPr>
                <w:sz w:val="24"/>
                <w:szCs w:val="24"/>
              </w:rPr>
              <w:t>25326,11</w:t>
            </w:r>
            <w:r w:rsidRPr="00213006">
              <w:rPr>
                <w:sz w:val="24"/>
                <w:szCs w:val="24"/>
              </w:rPr>
              <w:t xml:space="preserve"> руб.   </w:t>
            </w:r>
          </w:p>
          <w:p w:rsidR="00F04558" w:rsidRPr="00213006" w:rsidRDefault="00F04558" w:rsidP="00F045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3006">
              <w:rPr>
                <w:sz w:val="24"/>
                <w:szCs w:val="24"/>
              </w:rPr>
              <w:t xml:space="preserve">Остатков средств в кассе на конец отчетного периода – нет. </w:t>
            </w:r>
          </w:p>
          <w:p w:rsidR="002F2B6A" w:rsidRDefault="00F04558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 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>В состав бюджетной отчётности в виду отсутствия числового значения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 и иных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 xml:space="preserve"> показателей не включены формы</w:t>
            </w:r>
            <w:r w:rsidR="002F2B6A">
              <w:rPr>
                <w:rFonts w:eastAsia="Arial"/>
                <w:color w:val="000000"/>
                <w:sz w:val="24"/>
                <w:szCs w:val="24"/>
              </w:rPr>
              <w:t xml:space="preserve">: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Сведения о целевых иностранных кредитах (ф.0503167),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Сведения о финансовых вложениях получателя бюджетных средств, администратора источников финансирования дефицита бюджета (ф.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0503171</w:t>
            </w:r>
            <w:r>
              <w:rPr>
                <w:rFonts w:eastAsia="Arial"/>
                <w:color w:val="000000"/>
                <w:sz w:val="24"/>
                <w:szCs w:val="24"/>
              </w:rPr>
              <w:t>)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,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Сведения о государственном (муниципальном) долге, предоставленных бюджетных кредитах (ф.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0503172</w:t>
            </w:r>
            <w:r>
              <w:rPr>
                <w:rFonts w:eastAsia="Arial"/>
                <w:color w:val="000000"/>
                <w:sz w:val="24"/>
                <w:szCs w:val="24"/>
              </w:rPr>
              <w:t>)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,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Сведения об остатках денежных средств на счетах получателя бюджетных средств (ф.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0503178</w:t>
            </w:r>
            <w:r>
              <w:rPr>
                <w:rFonts w:eastAsia="Arial"/>
                <w:color w:val="000000"/>
                <w:sz w:val="24"/>
                <w:szCs w:val="24"/>
              </w:rPr>
              <w:t>)</w:t>
            </w:r>
            <w:r w:rsidR="005709B7">
              <w:rPr>
                <w:rFonts w:eastAsia="Arial"/>
                <w:color w:val="000000"/>
                <w:sz w:val="24"/>
                <w:szCs w:val="24"/>
              </w:rPr>
              <w:t>1 Бюджетная деятельность.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Справка о суммах консолидируемых поступлений, подлежащих зачислению в бюджет (ф.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0503184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), </w:t>
            </w:r>
          </w:p>
          <w:p w:rsidR="002F2B6A" w:rsidRDefault="002F2B6A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Сведения об исполнении судебных решений по денежным обязательствам бюджета (ф.0503296),</w:t>
            </w:r>
          </w:p>
          <w:p w:rsidR="00B55614" w:rsidRDefault="00B55614" w:rsidP="00A415FB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Сведения о вложениях в объекты недвижимого имущества, объектах незавершённого строительства (ф.0503190)</w:t>
            </w:r>
          </w:p>
          <w:p w:rsidR="002F2B6A" w:rsidRPr="00950605" w:rsidRDefault="003D5CC6" w:rsidP="005709B7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Таблица</w:t>
            </w:r>
            <w:r w:rsidR="00B55614">
              <w:rPr>
                <w:rFonts w:eastAsia="Arial"/>
                <w:color w:val="000000"/>
                <w:sz w:val="24"/>
                <w:szCs w:val="24"/>
              </w:rPr>
              <w:t xml:space="preserve"> №1,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№</w:t>
            </w:r>
            <w:r w:rsidR="00B55614">
              <w:rPr>
                <w:rFonts w:eastAsia="Arial"/>
                <w:color w:val="000000"/>
                <w:sz w:val="24"/>
                <w:szCs w:val="24"/>
              </w:rPr>
              <w:t>4, №</w:t>
            </w:r>
            <w:r>
              <w:rPr>
                <w:rFonts w:eastAsia="Arial"/>
                <w:color w:val="000000"/>
                <w:sz w:val="24"/>
                <w:szCs w:val="24"/>
              </w:rPr>
              <w:t>6</w:t>
            </w:r>
            <w:r w:rsidR="005709B7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>Пояснительной записки</w:t>
            </w:r>
          </w:p>
        </w:tc>
      </w:tr>
      <w:tr w:rsidR="002F2B6A" w:rsidRPr="00950605" w:rsidTr="00720DC5">
        <w:trPr>
          <w:trHeight w:val="1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20DC5">
        <w:trPr>
          <w:trHeight w:val="212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1A5BE7" w:rsidRDefault="002F2B6A" w:rsidP="00710875">
            <w:pPr>
              <w:jc w:val="both"/>
              <w:rPr>
                <w:rFonts w:eastAsia="Arial"/>
                <w:b/>
                <w:color w:val="000000"/>
                <w:sz w:val="24"/>
                <w:szCs w:val="24"/>
              </w:rPr>
            </w:pPr>
            <w:r w:rsidRPr="001A5BE7">
              <w:rPr>
                <w:rFonts w:eastAsia="Arial"/>
                <w:b/>
                <w:color w:val="000000"/>
                <w:sz w:val="24"/>
                <w:szCs w:val="24"/>
              </w:rPr>
              <w:t>Раздел 5 «Прочие вопросы деятельности субъекта бюджетной отчетности»</w:t>
            </w:r>
          </w:p>
          <w:p w:rsidR="002F2B6A" w:rsidRDefault="002F2B6A" w:rsidP="00710875">
            <w:pPr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  Бухгалтерский учёт ведётся в соответствии с учётной политикой учреждения, в программе 1С. </w:t>
            </w:r>
          </w:p>
          <w:p w:rsidR="002F2B6A" w:rsidRPr="007E6735" w:rsidRDefault="002F2B6A" w:rsidP="007108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  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Инвентаризация проводится комиссией согласно инстру</w:t>
            </w:r>
            <w:r w:rsidR="00B73BE2">
              <w:rPr>
                <w:rFonts w:eastAsia="Arial"/>
                <w:color w:val="000000"/>
                <w:sz w:val="24"/>
                <w:szCs w:val="24"/>
              </w:rPr>
              <w:t>кции и положения. В декабре 20</w:t>
            </w:r>
            <w:r w:rsidR="0036006B">
              <w:rPr>
                <w:rFonts w:eastAsia="Arial"/>
                <w:color w:val="000000"/>
                <w:sz w:val="24"/>
                <w:szCs w:val="24"/>
              </w:rPr>
              <w:t>21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года была пров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едена ревизия основных средств,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материальных запасов</w:t>
            </w:r>
            <w:r>
              <w:rPr>
                <w:rFonts w:eastAsia="Arial"/>
                <w:color w:val="000000"/>
                <w:sz w:val="24"/>
                <w:szCs w:val="24"/>
              </w:rPr>
              <w:t>, расчётов с контрагентами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и кассы. В ходе ревизии расхождений фактического наличия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с учётными данными не выявлено.</w:t>
            </w:r>
            <w:r>
              <w:rPr>
                <w:b/>
              </w:rPr>
              <w:t xml:space="preserve"> </w:t>
            </w:r>
            <w:r w:rsidRPr="007E6735">
              <w:rPr>
                <w:sz w:val="24"/>
                <w:szCs w:val="24"/>
              </w:rPr>
              <w:t>Признаков обесценения объектов нефинансовых активов не выявлено.</w:t>
            </w:r>
          </w:p>
          <w:p w:rsidR="002F2B6A" w:rsidRPr="00950605" w:rsidRDefault="002F2B6A" w:rsidP="00710875">
            <w:pPr>
              <w:spacing w:line="276" w:lineRule="auto"/>
              <w:jc w:val="both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 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Годовой отчёт об исполнении бюджета Охотинского сельского поселения составлен с учётом годового отчёта УФНС России по Ярославской области. Отчётность сформирована в программе WEB-Консолидация. Функцию контрольного органа исполняет Контрольно-счётная палата Мышкинского МР, функцию обеспечения казначейской системы исполнения бюджета исполняет </w:t>
            </w:r>
            <w:r>
              <w:rPr>
                <w:rFonts w:eastAsia="Arial"/>
                <w:color w:val="000000"/>
                <w:sz w:val="24"/>
                <w:szCs w:val="24"/>
              </w:rPr>
              <w:t>Управление экономики и финансов администрация ММР,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на основании </w:t>
            </w:r>
            <w:r w:rsidRPr="00950605">
              <w:rPr>
                <w:rFonts w:eastAsia="Arial"/>
                <w:color w:val="000000"/>
                <w:sz w:val="24"/>
                <w:szCs w:val="24"/>
              </w:rPr>
              <w:t>соглашения о передаче полномочий.</w:t>
            </w:r>
          </w:p>
        </w:tc>
      </w:tr>
      <w:tr w:rsidR="002F2B6A" w:rsidRPr="00950605" w:rsidTr="00720DC5">
        <w:trPr>
          <w:trHeight w:val="1"/>
        </w:trPr>
        <w:tc>
          <w:tcPr>
            <w:tcW w:w="9639" w:type="dxa"/>
            <w:gridSpan w:val="6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20DC5">
        <w:tc>
          <w:tcPr>
            <w:tcW w:w="158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2F2B6A" w:rsidRPr="00950605" w:rsidRDefault="002F2B6A" w:rsidP="002F2B6A">
      <w:pPr>
        <w:rPr>
          <w:vanish/>
          <w:sz w:val="24"/>
          <w:szCs w:val="24"/>
        </w:rPr>
      </w:pPr>
      <w:bookmarkStart w:id="1" w:name="__bookmark_3"/>
      <w:bookmarkEnd w:id="1"/>
    </w:p>
    <w:tbl>
      <w:tblPr>
        <w:tblOverlap w:val="never"/>
        <w:tblW w:w="9498" w:type="dxa"/>
        <w:tblLayout w:type="fixed"/>
        <w:tblLook w:val="01E0"/>
      </w:tblPr>
      <w:tblGrid>
        <w:gridCol w:w="2040"/>
        <w:gridCol w:w="1133"/>
        <w:gridCol w:w="566"/>
        <w:gridCol w:w="2551"/>
        <w:gridCol w:w="1674"/>
        <w:gridCol w:w="1534"/>
      </w:tblGrid>
      <w:tr w:rsidR="002F2B6A" w:rsidRPr="00950605" w:rsidTr="00710875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Pr="00950605" w:rsidRDefault="00B73BE2" w:rsidP="00A415FB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Борошнева М.Е</w:t>
            </w:r>
            <w:r w:rsidR="002F2B6A" w:rsidRPr="00950605">
              <w:rPr>
                <w:rFonts w:eastAsia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10875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10875">
        <w:trPr>
          <w:trHeight w:val="226"/>
        </w:trPr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Руководитель планово-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10875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экономической службы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Pr="00950605" w:rsidRDefault="002F2B6A" w:rsidP="00A415FB">
            <w:pPr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Моченова Е.В.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10875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10875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F2B6A" w:rsidRPr="00950605" w:rsidRDefault="002F2B6A" w:rsidP="00A415FB">
            <w:pPr>
              <w:rPr>
                <w:rFonts w:eastAsia="Arial"/>
                <w:color w:val="000000"/>
                <w:sz w:val="24"/>
                <w:szCs w:val="24"/>
              </w:rPr>
            </w:pPr>
            <w:r w:rsidRPr="00950605">
              <w:rPr>
                <w:rFonts w:eastAsia="Arial"/>
                <w:color w:val="000000"/>
                <w:sz w:val="24"/>
                <w:szCs w:val="24"/>
              </w:rPr>
              <w:t>Туркина И.А.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10875">
        <w:tc>
          <w:tcPr>
            <w:tcW w:w="2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jc w:val="center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2F2B6A" w:rsidRPr="00950605" w:rsidTr="00710875">
        <w:tc>
          <w:tcPr>
            <w:tcW w:w="796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F2B6A" w:rsidRPr="00950605" w:rsidRDefault="002F2B6A" w:rsidP="00A415FB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208" w:tblpY="5229"/>
        <w:tblOverlap w:val="never"/>
        <w:tblW w:w="28" w:type="dxa"/>
        <w:tblInd w:w="-8" w:type="dxa"/>
        <w:tblLayout w:type="fixed"/>
        <w:tblLook w:val="01E0"/>
      </w:tblPr>
      <w:tblGrid>
        <w:gridCol w:w="28"/>
      </w:tblGrid>
      <w:tr w:rsidR="00405220" w:rsidTr="00405220">
        <w:trPr>
          <w:trHeight w:val="9"/>
        </w:trPr>
        <w:tc>
          <w:tcPr>
            <w:tcW w:w="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220" w:rsidRDefault="00405220" w:rsidP="00405220">
            <w:pPr>
              <w:spacing w:after="200" w:line="276" w:lineRule="auto"/>
            </w:pPr>
          </w:p>
        </w:tc>
      </w:tr>
    </w:tbl>
    <w:p w:rsidR="007D49EF" w:rsidRDefault="007D49EF" w:rsidP="00405220"/>
    <w:p w:rsidR="00C1008F" w:rsidRPr="006F4A14" w:rsidRDefault="007D5EFF" w:rsidP="0040522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Та</w:t>
      </w:r>
      <w:r w:rsidR="006F4A14" w:rsidRPr="006F4A14">
        <w:rPr>
          <w:sz w:val="24"/>
          <w:szCs w:val="24"/>
        </w:rPr>
        <w:t>блица №3</w:t>
      </w:r>
    </w:p>
    <w:p w:rsidR="00C1008F" w:rsidRDefault="00C1008F" w:rsidP="00405220"/>
    <w:p w:rsidR="00C1008F" w:rsidRDefault="00531A9F" w:rsidP="00405220">
      <w:r>
        <w:rPr>
          <w:rFonts w:ascii="Arial" w:eastAsia="Arial" w:hAnsi="Arial" w:cs="Arial"/>
          <w:b/>
          <w:bCs/>
          <w:color w:val="000000"/>
          <w:sz w:val="16"/>
          <w:szCs w:val="16"/>
        </w:rPr>
        <w:t>Сведения об исполнении текстовых статей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br/>
        <w:t>закона (решений) о бюджете</w:t>
      </w:r>
    </w:p>
    <w:p w:rsidR="00C1008F" w:rsidRDefault="00C1008F" w:rsidP="00405220"/>
    <w:tbl>
      <w:tblPr>
        <w:tblpPr w:leftFromText="180" w:rightFromText="180" w:vertAnchor="text" w:horzAnchor="margin" w:tblpY="13"/>
        <w:tblOverlap w:val="never"/>
        <w:tblW w:w="9639" w:type="dxa"/>
        <w:tblLayout w:type="fixed"/>
        <w:tblLook w:val="01E0"/>
      </w:tblPr>
      <w:tblGrid>
        <w:gridCol w:w="3134"/>
        <w:gridCol w:w="57"/>
        <w:gridCol w:w="57"/>
        <w:gridCol w:w="3135"/>
        <w:gridCol w:w="28"/>
        <w:gridCol w:w="93"/>
        <w:gridCol w:w="3135"/>
      </w:tblGrid>
      <w:tr w:rsidR="00531A9F" w:rsidTr="002F11AE">
        <w:trPr>
          <w:tblHeader/>
        </w:trPr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Содержание статьи закона (решения) о бюджете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  <w:jc w:val="center"/>
            </w:pPr>
          </w:p>
        </w:tc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Результат исполнения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  <w:jc w:val="center"/>
            </w:pPr>
          </w:p>
        </w:tc>
        <w:tc>
          <w:tcPr>
            <w:tcW w:w="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  <w:jc w:val="center"/>
            </w:pPr>
          </w:p>
        </w:tc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Причина неисполнения</w:t>
            </w:r>
          </w:p>
        </w:tc>
      </w:tr>
      <w:tr w:rsidR="00531A9F" w:rsidTr="002F11AE">
        <w:trPr>
          <w:tblHeader/>
        </w:trPr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  <w:jc w:val="center"/>
            </w:pPr>
          </w:p>
        </w:tc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  <w:jc w:val="center"/>
            </w:pPr>
          </w:p>
        </w:tc>
        <w:tc>
          <w:tcPr>
            <w:tcW w:w="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  <w:jc w:val="center"/>
            </w:pPr>
          </w:p>
        </w:tc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531A9F" w:rsidTr="002F11AE"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Статья 16 Решения о бюджете "Установить, что заключение и оплата органами местного самоуправления 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обязательств, в соответствии с ведомственной, функциональной и экономической структурами расходов бюджета поселения и с учетом принятых и не исполненных обязательств. Администрация сельского поселения обеспечивает в установленном порядке учет обязательств, подлежащих исполнению за счет средств бюджета поселения."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</w:pPr>
          </w:p>
        </w:tc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Орган, исполняющий местный бюджет, обеспечивает в установленном порядке учет обязательств, подлежащих исполнению за счет средств местного бюджета учреждениями и организациями, финансируемыми из местного бюджета на основе смет доходов и расходов, в соответствии с перечнем кодов бюджетной классификации расходов бюджетов РФ.</w:t>
            </w:r>
          </w:p>
        </w:tc>
        <w:tc>
          <w:tcPr>
            <w:tcW w:w="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</w:pPr>
          </w:p>
        </w:tc>
        <w:tc>
          <w:tcPr>
            <w:tcW w:w="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spacing w:line="1" w:lineRule="auto"/>
            </w:pPr>
          </w:p>
        </w:tc>
        <w:tc>
          <w:tcPr>
            <w:tcW w:w="310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1A9F" w:rsidRDefault="00531A9F" w:rsidP="002F11AE">
            <w:pP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p w:rsidR="00C1008F" w:rsidRDefault="00C1008F" w:rsidP="00405220"/>
    <w:sectPr w:rsidR="00C1008F" w:rsidSect="00702EFF">
      <w:headerReference w:type="default" r:id="rId7"/>
      <w:footerReference w:type="default" r:id="rId8"/>
      <w:pgSz w:w="11906" w:h="16838" w:code="9"/>
      <w:pgMar w:top="720" w:right="720" w:bottom="720" w:left="720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C8" w:rsidRDefault="00A075C8" w:rsidP="001A581A">
      <w:r>
        <w:separator/>
      </w:r>
    </w:p>
  </w:endnote>
  <w:endnote w:type="continuationSeparator" w:id="0">
    <w:p w:rsidR="00A075C8" w:rsidRDefault="00A075C8" w:rsidP="001A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8534E5">
      <w:trPr>
        <w:trHeight w:val="56"/>
      </w:trPr>
      <w:tc>
        <w:tcPr>
          <w:tcW w:w="9854" w:type="dxa"/>
        </w:tcPr>
        <w:p w:rsidR="008534E5" w:rsidRDefault="00A075C8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C8" w:rsidRDefault="00A075C8" w:rsidP="001A581A">
      <w:r>
        <w:separator/>
      </w:r>
    </w:p>
  </w:footnote>
  <w:footnote w:type="continuationSeparator" w:id="0">
    <w:p w:rsidR="00A075C8" w:rsidRDefault="00A075C8" w:rsidP="001A5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4" w:type="dxa"/>
      <w:tblLayout w:type="fixed"/>
      <w:tblLook w:val="01E0"/>
    </w:tblPr>
    <w:tblGrid>
      <w:gridCol w:w="9854"/>
    </w:tblGrid>
    <w:tr w:rsidR="008534E5">
      <w:trPr>
        <w:trHeight w:val="56"/>
      </w:trPr>
      <w:tc>
        <w:tcPr>
          <w:tcW w:w="9854" w:type="dxa"/>
        </w:tcPr>
        <w:p w:rsidR="008534E5" w:rsidRDefault="00A075C8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6A"/>
    <w:rsid w:val="00021C44"/>
    <w:rsid w:val="00024283"/>
    <w:rsid w:val="00053B85"/>
    <w:rsid w:val="00097A51"/>
    <w:rsid w:val="000A63A1"/>
    <w:rsid w:val="000B608B"/>
    <w:rsid w:val="000B6A04"/>
    <w:rsid w:val="00106328"/>
    <w:rsid w:val="0011121A"/>
    <w:rsid w:val="00114745"/>
    <w:rsid w:val="0014299F"/>
    <w:rsid w:val="00164335"/>
    <w:rsid w:val="001A581A"/>
    <w:rsid w:val="00212607"/>
    <w:rsid w:val="00224157"/>
    <w:rsid w:val="00244EEC"/>
    <w:rsid w:val="002E596E"/>
    <w:rsid w:val="002F0069"/>
    <w:rsid w:val="002F2B6A"/>
    <w:rsid w:val="00330C79"/>
    <w:rsid w:val="00352403"/>
    <w:rsid w:val="00354B3C"/>
    <w:rsid w:val="0036006B"/>
    <w:rsid w:val="0038083E"/>
    <w:rsid w:val="003D5CC6"/>
    <w:rsid w:val="003F354F"/>
    <w:rsid w:val="00405220"/>
    <w:rsid w:val="00435DC2"/>
    <w:rsid w:val="0046639D"/>
    <w:rsid w:val="004C58C2"/>
    <w:rsid w:val="004D390C"/>
    <w:rsid w:val="00531A9F"/>
    <w:rsid w:val="005709B7"/>
    <w:rsid w:val="0059794B"/>
    <w:rsid w:val="005C4CC2"/>
    <w:rsid w:val="005E1A8B"/>
    <w:rsid w:val="00603A1C"/>
    <w:rsid w:val="00635D18"/>
    <w:rsid w:val="00635F65"/>
    <w:rsid w:val="00657D3F"/>
    <w:rsid w:val="00693F09"/>
    <w:rsid w:val="006B4A48"/>
    <w:rsid w:val="006B6DE3"/>
    <w:rsid w:val="006F4A14"/>
    <w:rsid w:val="00702EFF"/>
    <w:rsid w:val="00710875"/>
    <w:rsid w:val="00713FB1"/>
    <w:rsid w:val="00720DC5"/>
    <w:rsid w:val="007316E3"/>
    <w:rsid w:val="00771A60"/>
    <w:rsid w:val="007901D1"/>
    <w:rsid w:val="007B3351"/>
    <w:rsid w:val="007B7C45"/>
    <w:rsid w:val="007D49EF"/>
    <w:rsid w:val="007D5EFF"/>
    <w:rsid w:val="007E0490"/>
    <w:rsid w:val="00815CD1"/>
    <w:rsid w:val="0081768D"/>
    <w:rsid w:val="008C2657"/>
    <w:rsid w:val="008F3531"/>
    <w:rsid w:val="009108CD"/>
    <w:rsid w:val="00917140"/>
    <w:rsid w:val="00953E28"/>
    <w:rsid w:val="00955E42"/>
    <w:rsid w:val="009717F4"/>
    <w:rsid w:val="00990703"/>
    <w:rsid w:val="00994BDA"/>
    <w:rsid w:val="009B2F9E"/>
    <w:rsid w:val="009E6E1A"/>
    <w:rsid w:val="009F3681"/>
    <w:rsid w:val="00A05481"/>
    <w:rsid w:val="00A075C8"/>
    <w:rsid w:val="00A26726"/>
    <w:rsid w:val="00A84602"/>
    <w:rsid w:val="00AD4BC8"/>
    <w:rsid w:val="00AE5202"/>
    <w:rsid w:val="00AF67FE"/>
    <w:rsid w:val="00B043BA"/>
    <w:rsid w:val="00B13887"/>
    <w:rsid w:val="00B22B4F"/>
    <w:rsid w:val="00B24495"/>
    <w:rsid w:val="00B24B54"/>
    <w:rsid w:val="00B40556"/>
    <w:rsid w:val="00B451BB"/>
    <w:rsid w:val="00B55614"/>
    <w:rsid w:val="00B73BE2"/>
    <w:rsid w:val="00B87D76"/>
    <w:rsid w:val="00B9307D"/>
    <w:rsid w:val="00BF59A4"/>
    <w:rsid w:val="00C00369"/>
    <w:rsid w:val="00C03AB1"/>
    <w:rsid w:val="00C1008F"/>
    <w:rsid w:val="00C22732"/>
    <w:rsid w:val="00C41BC4"/>
    <w:rsid w:val="00C429A5"/>
    <w:rsid w:val="00CA7829"/>
    <w:rsid w:val="00CB299C"/>
    <w:rsid w:val="00CB523B"/>
    <w:rsid w:val="00CE4500"/>
    <w:rsid w:val="00CE4EBC"/>
    <w:rsid w:val="00D01F73"/>
    <w:rsid w:val="00D06B57"/>
    <w:rsid w:val="00D33B9A"/>
    <w:rsid w:val="00D95C6A"/>
    <w:rsid w:val="00DB21FD"/>
    <w:rsid w:val="00DC126B"/>
    <w:rsid w:val="00DC62D8"/>
    <w:rsid w:val="00DD3C7D"/>
    <w:rsid w:val="00DE3A81"/>
    <w:rsid w:val="00E074DD"/>
    <w:rsid w:val="00E23634"/>
    <w:rsid w:val="00E24418"/>
    <w:rsid w:val="00E32970"/>
    <w:rsid w:val="00E35427"/>
    <w:rsid w:val="00E46197"/>
    <w:rsid w:val="00E97E73"/>
    <w:rsid w:val="00EA4277"/>
    <w:rsid w:val="00EB0B01"/>
    <w:rsid w:val="00EC471A"/>
    <w:rsid w:val="00F04558"/>
    <w:rsid w:val="00F06340"/>
    <w:rsid w:val="00F310F4"/>
    <w:rsid w:val="00F331ED"/>
    <w:rsid w:val="00F56B75"/>
    <w:rsid w:val="00F76036"/>
    <w:rsid w:val="00FE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0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632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6991-5FCA-4162-AAE4-F3096017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42</cp:revision>
  <cp:lastPrinted>2022-03-10T09:04:00Z</cp:lastPrinted>
  <dcterms:created xsi:type="dcterms:W3CDTF">2020-02-06T10:54:00Z</dcterms:created>
  <dcterms:modified xsi:type="dcterms:W3CDTF">2022-03-10T09:05:00Z</dcterms:modified>
</cp:coreProperties>
</file>