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317" w:rsidRDefault="00923317" w:rsidP="00F66732">
      <w:pPr>
        <w:autoSpaceDE w:val="0"/>
        <w:autoSpaceDN w:val="0"/>
        <w:adjustRightInd w:val="0"/>
        <w:spacing w:after="0" w:line="240" w:lineRule="auto"/>
        <w:ind w:firstLine="540"/>
        <w:jc w:val="both"/>
        <w:outlineLvl w:val="0"/>
        <w:rPr>
          <w:rFonts w:ascii="Times New Roman" w:hAnsi="Times New Roman" w:cs="Times New Roman"/>
          <w:b/>
          <w:bCs/>
          <w:sz w:val="24"/>
          <w:szCs w:val="24"/>
        </w:rPr>
      </w:pPr>
      <w:r>
        <w:rPr>
          <w:noProof/>
          <w:lang w:eastAsia="ru-RU"/>
        </w:rPr>
        <w:drawing>
          <wp:inline distT="0" distB="0" distL="0" distR="0" wp14:anchorId="6FDEA190" wp14:editId="4AE90C1F">
            <wp:extent cx="1984211" cy="72920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pic:blipFill>
                  <pic:spPr>
                    <a:xfrm>
                      <a:off x="0" y="0"/>
                      <a:ext cx="1984211" cy="729205"/>
                    </a:xfrm>
                    <a:prstGeom prst="rect">
                      <a:avLst/>
                    </a:prstGeom>
                  </pic:spPr>
                </pic:pic>
              </a:graphicData>
            </a:graphic>
          </wp:inline>
        </w:drawing>
      </w:r>
    </w:p>
    <w:p w:rsidR="00F66732" w:rsidRDefault="00F66732" w:rsidP="00F66732">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923317" w:rsidRDefault="00923317" w:rsidP="00355343">
      <w:pPr>
        <w:autoSpaceDE w:val="0"/>
        <w:autoSpaceDN w:val="0"/>
        <w:adjustRightInd w:val="0"/>
        <w:spacing w:after="0" w:line="240" w:lineRule="auto"/>
        <w:ind w:firstLine="540"/>
        <w:jc w:val="both"/>
        <w:outlineLvl w:val="0"/>
        <w:rPr>
          <w:rFonts w:ascii="Times New Roman" w:hAnsi="Times New Roman" w:cs="Times New Roman"/>
          <w:b/>
          <w:bCs/>
          <w:sz w:val="24"/>
          <w:szCs w:val="24"/>
        </w:rPr>
      </w:pPr>
    </w:p>
    <w:p w:rsidR="00CB1A08" w:rsidRDefault="00CB1A08" w:rsidP="00355343">
      <w:pPr>
        <w:autoSpaceDE w:val="0"/>
        <w:autoSpaceDN w:val="0"/>
        <w:adjustRightInd w:val="0"/>
        <w:spacing w:after="0" w:line="240" w:lineRule="auto"/>
        <w:ind w:firstLine="540"/>
        <w:jc w:val="both"/>
        <w:rPr>
          <w:rFonts w:ascii="Times New Roman" w:hAnsi="Times New Roman" w:cs="Times New Roman"/>
          <w:b/>
          <w:bCs/>
          <w:sz w:val="26"/>
          <w:szCs w:val="26"/>
        </w:rPr>
      </w:pPr>
    </w:p>
    <w:p w:rsidR="00355343" w:rsidRDefault="00ED0A9B" w:rsidP="00355343">
      <w:pPr>
        <w:autoSpaceDE w:val="0"/>
        <w:autoSpaceDN w:val="0"/>
        <w:adjustRightInd w:val="0"/>
        <w:spacing w:after="0" w:line="240" w:lineRule="auto"/>
        <w:ind w:firstLine="540"/>
        <w:jc w:val="both"/>
        <w:rPr>
          <w:rFonts w:ascii="Times New Roman" w:hAnsi="Times New Roman" w:cs="Times New Roman"/>
          <w:b/>
          <w:bCs/>
          <w:sz w:val="26"/>
          <w:szCs w:val="26"/>
        </w:rPr>
      </w:pPr>
      <w:r>
        <w:rPr>
          <w:rFonts w:ascii="Times New Roman" w:hAnsi="Times New Roman" w:cs="Times New Roman"/>
          <w:b/>
          <w:bCs/>
          <w:sz w:val="26"/>
          <w:szCs w:val="26"/>
        </w:rPr>
        <w:t xml:space="preserve">Гаражная амнистия: </w:t>
      </w:r>
      <w:r w:rsidR="00040F2B">
        <w:rPr>
          <w:rFonts w:ascii="Times New Roman" w:hAnsi="Times New Roman" w:cs="Times New Roman"/>
          <w:b/>
          <w:bCs/>
          <w:sz w:val="26"/>
          <w:szCs w:val="26"/>
        </w:rPr>
        <w:t xml:space="preserve">об итогах работы </w:t>
      </w:r>
      <w:r w:rsidR="00DC0AB5">
        <w:rPr>
          <w:rFonts w:ascii="Times New Roman" w:hAnsi="Times New Roman" w:cs="Times New Roman"/>
          <w:b/>
          <w:bCs/>
          <w:sz w:val="26"/>
          <w:szCs w:val="26"/>
        </w:rPr>
        <w:t xml:space="preserve">и </w:t>
      </w:r>
      <w:r w:rsidR="00040F2B">
        <w:rPr>
          <w:rFonts w:ascii="Times New Roman" w:hAnsi="Times New Roman" w:cs="Times New Roman"/>
          <w:b/>
          <w:bCs/>
          <w:sz w:val="26"/>
          <w:szCs w:val="26"/>
        </w:rPr>
        <w:t>о з</w:t>
      </w:r>
      <w:r>
        <w:rPr>
          <w:rFonts w:ascii="Times New Roman" w:hAnsi="Times New Roman" w:cs="Times New Roman"/>
          <w:b/>
          <w:bCs/>
          <w:sz w:val="26"/>
          <w:szCs w:val="26"/>
        </w:rPr>
        <w:t>акон</w:t>
      </w:r>
      <w:r w:rsidR="00040F2B">
        <w:rPr>
          <w:rFonts w:ascii="Times New Roman" w:hAnsi="Times New Roman" w:cs="Times New Roman"/>
          <w:b/>
          <w:bCs/>
          <w:sz w:val="26"/>
          <w:szCs w:val="26"/>
        </w:rPr>
        <w:t>е</w:t>
      </w:r>
      <w:r>
        <w:rPr>
          <w:rFonts w:ascii="Times New Roman" w:hAnsi="Times New Roman" w:cs="Times New Roman"/>
          <w:b/>
          <w:bCs/>
          <w:sz w:val="26"/>
          <w:szCs w:val="26"/>
        </w:rPr>
        <w:t xml:space="preserve"> Ярославской области </w:t>
      </w:r>
    </w:p>
    <w:p w:rsidR="000502C0" w:rsidRDefault="000502C0" w:rsidP="00355343">
      <w:pPr>
        <w:autoSpaceDE w:val="0"/>
        <w:autoSpaceDN w:val="0"/>
        <w:adjustRightInd w:val="0"/>
        <w:spacing w:after="0" w:line="240" w:lineRule="auto"/>
        <w:ind w:firstLine="540"/>
        <w:jc w:val="both"/>
        <w:rPr>
          <w:rFonts w:ascii="Times New Roman" w:hAnsi="Times New Roman" w:cs="Times New Roman"/>
          <w:b/>
          <w:bCs/>
          <w:sz w:val="26"/>
          <w:szCs w:val="26"/>
        </w:rPr>
      </w:pPr>
    </w:p>
    <w:p w:rsidR="000502C0" w:rsidRPr="009A50EF" w:rsidRDefault="000502C0" w:rsidP="00207E98">
      <w:pPr>
        <w:autoSpaceDE w:val="0"/>
        <w:autoSpaceDN w:val="0"/>
        <w:adjustRightInd w:val="0"/>
        <w:spacing w:after="0" w:line="240" w:lineRule="auto"/>
        <w:ind w:firstLine="540"/>
        <w:jc w:val="both"/>
        <w:rPr>
          <w:rFonts w:ascii="Times New Roman" w:hAnsi="Times New Roman" w:cs="Times New Roman"/>
          <w:bCs/>
          <w:sz w:val="26"/>
          <w:szCs w:val="26"/>
        </w:rPr>
      </w:pPr>
      <w:r w:rsidRPr="009A50EF">
        <w:rPr>
          <w:rFonts w:ascii="Times New Roman" w:hAnsi="Times New Roman" w:cs="Times New Roman"/>
          <w:bCs/>
          <w:sz w:val="26"/>
          <w:szCs w:val="26"/>
        </w:rPr>
        <w:t xml:space="preserve">Вопросы оформления прав на гаражи и земельные участки под ними не первый год волнуют граждан. </w:t>
      </w:r>
    </w:p>
    <w:p w:rsidR="00ED0A9B" w:rsidRPr="009A50EF" w:rsidRDefault="000502C0" w:rsidP="000502C0">
      <w:pPr>
        <w:autoSpaceDE w:val="0"/>
        <w:autoSpaceDN w:val="0"/>
        <w:adjustRightInd w:val="0"/>
        <w:spacing w:after="0" w:line="240" w:lineRule="auto"/>
        <w:jc w:val="both"/>
        <w:rPr>
          <w:rFonts w:ascii="Times New Roman" w:hAnsi="Times New Roman" w:cs="Times New Roman"/>
          <w:bCs/>
          <w:sz w:val="26"/>
          <w:szCs w:val="26"/>
        </w:rPr>
      </w:pPr>
      <w:r w:rsidRPr="009A50EF">
        <w:rPr>
          <w:rFonts w:ascii="Times New Roman" w:hAnsi="Times New Roman" w:cs="Times New Roman"/>
          <w:bCs/>
          <w:sz w:val="26"/>
          <w:szCs w:val="26"/>
        </w:rPr>
        <w:tab/>
        <w:t>Федеральный закон от 05.04.21 г. № 79-ФЗ, а теперь и региональный нормативный акт (от 01.07.2022 № 32-з) регулируют порядок, условия и перечни документов, необходимых для оформления прав в упрощенном порядке.</w:t>
      </w:r>
      <w:r w:rsidR="00207E98" w:rsidRPr="009A50EF">
        <w:rPr>
          <w:rFonts w:ascii="Times New Roman" w:hAnsi="Times New Roman" w:cs="Times New Roman"/>
          <w:bCs/>
          <w:sz w:val="26"/>
          <w:szCs w:val="26"/>
        </w:rPr>
        <w:t xml:space="preserve"> </w:t>
      </w:r>
    </w:p>
    <w:p w:rsidR="00B60ADE" w:rsidRPr="009A50EF" w:rsidRDefault="00B60ADE" w:rsidP="000502C0">
      <w:pPr>
        <w:autoSpaceDE w:val="0"/>
        <w:autoSpaceDN w:val="0"/>
        <w:adjustRightInd w:val="0"/>
        <w:spacing w:after="0" w:line="240" w:lineRule="auto"/>
        <w:jc w:val="both"/>
        <w:rPr>
          <w:rFonts w:ascii="Times New Roman" w:hAnsi="Times New Roman" w:cs="Times New Roman"/>
          <w:bCs/>
          <w:sz w:val="26"/>
          <w:szCs w:val="26"/>
        </w:rPr>
      </w:pPr>
      <w:r w:rsidRPr="009A50EF">
        <w:rPr>
          <w:rFonts w:ascii="Times New Roman" w:hAnsi="Times New Roman" w:cs="Times New Roman"/>
          <w:bCs/>
          <w:sz w:val="26"/>
          <w:szCs w:val="26"/>
        </w:rPr>
        <w:tab/>
        <w:t xml:space="preserve">В Ярославской области с сентября 2021 г. по июнь 2022 года в упрощенном порядке </w:t>
      </w:r>
      <w:r w:rsidR="009A50EF" w:rsidRPr="009A50EF">
        <w:rPr>
          <w:rFonts w:ascii="Times New Roman" w:hAnsi="Times New Roman" w:cs="Times New Roman"/>
          <w:bCs/>
          <w:sz w:val="26"/>
          <w:szCs w:val="26"/>
        </w:rPr>
        <w:t xml:space="preserve">зарегистрировано 363 земельных участка общей площадью 10946 </w:t>
      </w:r>
      <w:proofErr w:type="spellStart"/>
      <w:r w:rsidR="009A50EF" w:rsidRPr="009A50EF">
        <w:rPr>
          <w:rFonts w:ascii="Times New Roman" w:hAnsi="Times New Roman" w:cs="Times New Roman"/>
          <w:bCs/>
          <w:sz w:val="26"/>
          <w:szCs w:val="26"/>
        </w:rPr>
        <w:t>кв.м</w:t>
      </w:r>
      <w:proofErr w:type="spellEnd"/>
      <w:r w:rsidR="009A50EF" w:rsidRPr="009A50EF">
        <w:rPr>
          <w:rFonts w:ascii="Times New Roman" w:hAnsi="Times New Roman" w:cs="Times New Roman"/>
          <w:bCs/>
          <w:sz w:val="26"/>
          <w:szCs w:val="26"/>
        </w:rPr>
        <w:t>. и 103 гаража.</w:t>
      </w:r>
    </w:p>
    <w:p w:rsidR="000502C0" w:rsidRPr="009A50EF" w:rsidRDefault="00207E98" w:rsidP="00ED0A9B">
      <w:pPr>
        <w:autoSpaceDE w:val="0"/>
        <w:autoSpaceDN w:val="0"/>
        <w:adjustRightInd w:val="0"/>
        <w:spacing w:after="0" w:line="240" w:lineRule="auto"/>
        <w:ind w:firstLine="708"/>
        <w:jc w:val="both"/>
        <w:rPr>
          <w:rFonts w:ascii="Times New Roman" w:hAnsi="Times New Roman" w:cs="Times New Roman"/>
          <w:bCs/>
          <w:sz w:val="26"/>
          <w:szCs w:val="26"/>
        </w:rPr>
      </w:pPr>
      <w:r w:rsidRPr="009A50EF">
        <w:rPr>
          <w:rFonts w:ascii="Times New Roman" w:hAnsi="Times New Roman" w:cs="Times New Roman"/>
          <w:bCs/>
          <w:sz w:val="26"/>
          <w:szCs w:val="26"/>
        </w:rPr>
        <w:t xml:space="preserve">На </w:t>
      </w:r>
      <w:r w:rsidR="00ED0A9B" w:rsidRPr="009A50EF">
        <w:rPr>
          <w:rFonts w:ascii="Times New Roman" w:hAnsi="Times New Roman" w:cs="Times New Roman"/>
          <w:bCs/>
          <w:sz w:val="26"/>
          <w:szCs w:val="26"/>
        </w:rPr>
        <w:t xml:space="preserve">самые </w:t>
      </w:r>
      <w:r w:rsidRPr="009A50EF">
        <w:rPr>
          <w:rFonts w:ascii="Times New Roman" w:hAnsi="Times New Roman" w:cs="Times New Roman"/>
          <w:bCs/>
          <w:sz w:val="26"/>
          <w:szCs w:val="26"/>
        </w:rPr>
        <w:t>актуальные вопросы</w:t>
      </w:r>
      <w:r w:rsidR="00ED0A9B" w:rsidRPr="009A50EF">
        <w:rPr>
          <w:rFonts w:ascii="Times New Roman" w:hAnsi="Times New Roman" w:cs="Times New Roman"/>
          <w:bCs/>
          <w:sz w:val="26"/>
          <w:szCs w:val="26"/>
        </w:rPr>
        <w:t xml:space="preserve"> </w:t>
      </w:r>
      <w:r w:rsidRPr="009A50EF">
        <w:rPr>
          <w:rFonts w:ascii="Times New Roman" w:hAnsi="Times New Roman" w:cs="Times New Roman"/>
          <w:bCs/>
          <w:sz w:val="26"/>
          <w:szCs w:val="26"/>
        </w:rPr>
        <w:t xml:space="preserve">отвечает </w:t>
      </w:r>
      <w:proofErr w:type="spellStart"/>
      <w:r w:rsidRPr="009A50EF">
        <w:rPr>
          <w:rFonts w:ascii="Times New Roman" w:hAnsi="Times New Roman" w:cs="Times New Roman"/>
          <w:bCs/>
          <w:sz w:val="26"/>
          <w:szCs w:val="26"/>
        </w:rPr>
        <w:t>и.о</w:t>
      </w:r>
      <w:proofErr w:type="spellEnd"/>
      <w:r w:rsidRPr="009A50EF">
        <w:rPr>
          <w:rFonts w:ascii="Times New Roman" w:hAnsi="Times New Roman" w:cs="Times New Roman"/>
          <w:bCs/>
          <w:sz w:val="26"/>
          <w:szCs w:val="26"/>
        </w:rPr>
        <w:t xml:space="preserve">. начальника отдела государственной регистрации недвижимости </w:t>
      </w:r>
      <w:r w:rsidRPr="009A50EF">
        <w:rPr>
          <w:rFonts w:ascii="Times New Roman" w:hAnsi="Times New Roman" w:cs="Times New Roman"/>
          <w:b/>
          <w:bCs/>
          <w:sz w:val="26"/>
          <w:szCs w:val="26"/>
        </w:rPr>
        <w:t>Наталья Маликова</w:t>
      </w:r>
      <w:r w:rsidRPr="009A50EF">
        <w:rPr>
          <w:rFonts w:ascii="Times New Roman" w:hAnsi="Times New Roman" w:cs="Times New Roman"/>
          <w:bCs/>
          <w:sz w:val="26"/>
          <w:szCs w:val="26"/>
        </w:rPr>
        <w:t>.</w:t>
      </w:r>
    </w:p>
    <w:p w:rsidR="00ED0A9B" w:rsidRPr="009A50EF" w:rsidRDefault="00ED0A9B" w:rsidP="000502C0">
      <w:pPr>
        <w:pStyle w:val="a3"/>
        <w:autoSpaceDE w:val="0"/>
        <w:autoSpaceDN w:val="0"/>
        <w:adjustRightInd w:val="0"/>
        <w:spacing w:after="0" w:line="240" w:lineRule="auto"/>
        <w:ind w:left="1065"/>
        <w:jc w:val="both"/>
        <w:rPr>
          <w:rFonts w:ascii="Times New Roman" w:hAnsi="Times New Roman" w:cs="Times New Roman"/>
          <w:bCs/>
          <w:i/>
          <w:sz w:val="26"/>
          <w:szCs w:val="26"/>
        </w:rPr>
      </w:pPr>
    </w:p>
    <w:p w:rsidR="000502C0" w:rsidRPr="009A50EF" w:rsidRDefault="000502C0" w:rsidP="00D973F1">
      <w:pPr>
        <w:pStyle w:val="a3"/>
        <w:numPr>
          <w:ilvl w:val="0"/>
          <w:numId w:val="6"/>
        </w:numPr>
        <w:autoSpaceDE w:val="0"/>
        <w:autoSpaceDN w:val="0"/>
        <w:adjustRightInd w:val="0"/>
        <w:spacing w:after="0" w:line="240" w:lineRule="auto"/>
        <w:jc w:val="both"/>
        <w:rPr>
          <w:rFonts w:ascii="Times New Roman" w:hAnsi="Times New Roman" w:cs="Times New Roman"/>
          <w:i/>
          <w:sz w:val="26"/>
          <w:szCs w:val="26"/>
        </w:rPr>
      </w:pPr>
      <w:bookmarkStart w:id="0" w:name="_GoBack"/>
      <w:r w:rsidRPr="009A50EF">
        <w:rPr>
          <w:rFonts w:ascii="Times New Roman" w:hAnsi="Times New Roman" w:cs="Times New Roman"/>
          <w:i/>
          <w:sz w:val="26"/>
          <w:szCs w:val="26"/>
        </w:rPr>
        <w:t xml:space="preserve">Какой гараж попадает под «амнистию»? </w:t>
      </w:r>
    </w:p>
    <w:bookmarkEnd w:id="0"/>
    <w:p w:rsidR="00D973F1" w:rsidRPr="009A50EF" w:rsidRDefault="00D973F1" w:rsidP="00D973F1">
      <w:pPr>
        <w:pStyle w:val="a3"/>
        <w:autoSpaceDE w:val="0"/>
        <w:autoSpaceDN w:val="0"/>
        <w:adjustRightInd w:val="0"/>
        <w:spacing w:after="0" w:line="240" w:lineRule="auto"/>
        <w:ind w:left="1068"/>
        <w:jc w:val="both"/>
        <w:rPr>
          <w:rFonts w:ascii="Times New Roman" w:hAnsi="Times New Roman" w:cs="Times New Roman"/>
          <w:bCs/>
          <w:i/>
          <w:sz w:val="26"/>
          <w:szCs w:val="26"/>
        </w:rPr>
      </w:pPr>
    </w:p>
    <w:p w:rsidR="00F702FB" w:rsidRPr="009A50EF" w:rsidRDefault="000502C0" w:rsidP="00D973F1">
      <w:pPr>
        <w:autoSpaceDE w:val="0"/>
        <w:autoSpaceDN w:val="0"/>
        <w:adjustRightInd w:val="0"/>
        <w:spacing w:after="0" w:line="240" w:lineRule="auto"/>
        <w:jc w:val="both"/>
        <w:rPr>
          <w:rFonts w:ascii="Times New Roman" w:hAnsi="Times New Roman" w:cs="Times New Roman"/>
          <w:sz w:val="26"/>
          <w:szCs w:val="26"/>
        </w:rPr>
      </w:pPr>
      <w:r w:rsidRPr="009A50EF">
        <w:rPr>
          <w:rFonts w:ascii="Times New Roman" w:hAnsi="Times New Roman" w:cs="Times New Roman"/>
          <w:bCs/>
          <w:sz w:val="26"/>
          <w:szCs w:val="26"/>
        </w:rPr>
        <w:tab/>
      </w:r>
      <w:r w:rsidR="00207E98" w:rsidRPr="009A50EF">
        <w:rPr>
          <w:rFonts w:ascii="Times New Roman" w:hAnsi="Times New Roman" w:cs="Times New Roman"/>
          <w:color w:val="201600"/>
          <w:sz w:val="26"/>
          <w:szCs w:val="26"/>
        </w:rPr>
        <w:t xml:space="preserve">Гараж </w:t>
      </w:r>
      <w:r w:rsidR="00D973F1" w:rsidRPr="009A50EF">
        <w:rPr>
          <w:rFonts w:ascii="Times New Roman" w:hAnsi="Times New Roman" w:cs="Times New Roman"/>
          <w:color w:val="201600"/>
          <w:sz w:val="26"/>
          <w:szCs w:val="26"/>
        </w:rPr>
        <w:t xml:space="preserve">должен быть </w:t>
      </w:r>
      <w:r w:rsidR="00207E98" w:rsidRPr="009A50EF">
        <w:rPr>
          <w:rFonts w:ascii="Times New Roman" w:hAnsi="Times New Roman" w:cs="Times New Roman"/>
          <w:color w:val="201600"/>
          <w:sz w:val="26"/>
          <w:szCs w:val="26"/>
        </w:rPr>
        <w:t>капитальным, то есть имеет прочную связь с землёй</w:t>
      </w:r>
      <w:r w:rsidR="00D973F1" w:rsidRPr="009A50EF">
        <w:rPr>
          <w:rFonts w:ascii="Times New Roman" w:hAnsi="Times New Roman" w:cs="Times New Roman"/>
          <w:color w:val="201600"/>
          <w:sz w:val="26"/>
          <w:szCs w:val="26"/>
        </w:rPr>
        <w:t>, п</w:t>
      </w:r>
      <w:r w:rsidR="00207E98" w:rsidRPr="009A50EF">
        <w:rPr>
          <w:rFonts w:ascii="Times New Roman" w:hAnsi="Times New Roman" w:cs="Times New Roman"/>
          <w:color w:val="201600"/>
          <w:sz w:val="26"/>
          <w:szCs w:val="26"/>
        </w:rPr>
        <w:t>остроен до введения действие действующего Градостроительного кодекса Российской Федерации (до 29.12.2004)</w:t>
      </w:r>
      <w:r w:rsidR="00D973F1" w:rsidRPr="009A50EF">
        <w:rPr>
          <w:rFonts w:ascii="Times New Roman" w:hAnsi="Times New Roman" w:cs="Times New Roman"/>
          <w:color w:val="201600"/>
          <w:sz w:val="26"/>
          <w:szCs w:val="26"/>
        </w:rPr>
        <w:t>, н</w:t>
      </w:r>
      <w:r w:rsidR="00207E98" w:rsidRPr="009A50EF">
        <w:rPr>
          <w:rFonts w:ascii="Times New Roman" w:hAnsi="Times New Roman" w:cs="Times New Roman"/>
          <w:color w:val="201600"/>
          <w:sz w:val="26"/>
          <w:szCs w:val="26"/>
        </w:rPr>
        <w:t>е признан самовольной постройкой по суду или решению органа местного самоуправления</w:t>
      </w:r>
      <w:r w:rsidR="00D973F1" w:rsidRPr="009A50EF">
        <w:rPr>
          <w:rFonts w:ascii="Times New Roman" w:hAnsi="Times New Roman" w:cs="Times New Roman"/>
          <w:color w:val="201600"/>
          <w:sz w:val="26"/>
          <w:szCs w:val="26"/>
        </w:rPr>
        <w:t xml:space="preserve">. </w:t>
      </w:r>
      <w:r w:rsidR="00F702FB" w:rsidRPr="009A50EF">
        <w:rPr>
          <w:rFonts w:ascii="Times New Roman" w:hAnsi="Times New Roman" w:cs="Times New Roman"/>
          <w:sz w:val="26"/>
          <w:szCs w:val="26"/>
        </w:rPr>
        <w:t>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9E62D4" w:rsidRPr="009A50EF" w:rsidRDefault="009E62D4" w:rsidP="009E62D4">
      <w:pPr>
        <w:autoSpaceDE w:val="0"/>
        <w:autoSpaceDN w:val="0"/>
        <w:adjustRightInd w:val="0"/>
        <w:spacing w:after="0" w:line="240" w:lineRule="auto"/>
        <w:jc w:val="both"/>
        <w:rPr>
          <w:rFonts w:ascii="Times New Roman" w:hAnsi="Times New Roman" w:cs="Times New Roman"/>
          <w:sz w:val="26"/>
          <w:szCs w:val="26"/>
        </w:rPr>
      </w:pPr>
      <w:r w:rsidRPr="009A50EF">
        <w:rPr>
          <w:rFonts w:ascii="Times New Roman" w:hAnsi="Times New Roman" w:cs="Times New Roman"/>
          <w:sz w:val="26"/>
          <w:szCs w:val="26"/>
        </w:rPr>
        <w:tab/>
        <w:t>До 1 сентября 2026 года гражданин, использующий гараж,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9E62D4" w:rsidRPr="009A50EF" w:rsidRDefault="009E62D4" w:rsidP="009E62D4">
      <w:pPr>
        <w:autoSpaceDE w:val="0"/>
        <w:autoSpaceDN w:val="0"/>
        <w:adjustRightInd w:val="0"/>
        <w:spacing w:before="220" w:after="0" w:line="240" w:lineRule="auto"/>
        <w:ind w:firstLine="540"/>
        <w:jc w:val="both"/>
        <w:rPr>
          <w:rFonts w:ascii="Times New Roman" w:hAnsi="Times New Roman" w:cs="Times New Roman"/>
          <w:sz w:val="26"/>
          <w:szCs w:val="26"/>
        </w:rPr>
      </w:pPr>
      <w:r w:rsidRPr="009A50EF">
        <w:rPr>
          <w:rFonts w:ascii="Times New Roman" w:hAnsi="Times New Roman" w:cs="Times New Roman"/>
          <w:sz w:val="26"/>
          <w:szCs w:val="26"/>
        </w:rP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F702FB" w:rsidRPr="009A50EF" w:rsidRDefault="009E62D4" w:rsidP="009A50EF">
      <w:pPr>
        <w:autoSpaceDE w:val="0"/>
        <w:autoSpaceDN w:val="0"/>
        <w:adjustRightInd w:val="0"/>
        <w:spacing w:before="220" w:after="0" w:line="240" w:lineRule="auto"/>
        <w:ind w:firstLine="540"/>
        <w:jc w:val="both"/>
        <w:rPr>
          <w:rFonts w:ascii="Times New Roman" w:hAnsi="Times New Roman" w:cs="Times New Roman"/>
          <w:sz w:val="26"/>
          <w:szCs w:val="26"/>
        </w:rPr>
      </w:pPr>
      <w:r w:rsidRPr="009A50EF">
        <w:rPr>
          <w:rFonts w:ascii="Times New Roman" w:hAnsi="Times New Roman" w:cs="Times New Roman"/>
          <w:sz w:val="26"/>
          <w:szCs w:val="26"/>
        </w:rP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3A61B8" w:rsidRPr="009A50EF" w:rsidRDefault="003A61B8" w:rsidP="007D515C">
      <w:pPr>
        <w:autoSpaceDE w:val="0"/>
        <w:autoSpaceDN w:val="0"/>
        <w:adjustRightInd w:val="0"/>
        <w:spacing w:after="0" w:line="240" w:lineRule="auto"/>
        <w:ind w:firstLine="708"/>
        <w:jc w:val="both"/>
        <w:rPr>
          <w:rFonts w:ascii="Times New Roman" w:hAnsi="Times New Roman" w:cs="Times New Roman"/>
          <w:color w:val="201600"/>
          <w:sz w:val="26"/>
          <w:szCs w:val="26"/>
        </w:rPr>
      </w:pPr>
    </w:p>
    <w:p w:rsidR="009E62D4" w:rsidRPr="009A50EF" w:rsidRDefault="00207E98" w:rsidP="009E62D4">
      <w:pPr>
        <w:pStyle w:val="a3"/>
        <w:numPr>
          <w:ilvl w:val="0"/>
          <w:numId w:val="6"/>
        </w:numPr>
        <w:spacing w:after="0" w:line="240" w:lineRule="auto"/>
        <w:jc w:val="both"/>
        <w:rPr>
          <w:rFonts w:ascii="Times New Roman" w:hAnsi="Times New Roman" w:cs="Times New Roman"/>
          <w:i/>
          <w:sz w:val="26"/>
          <w:szCs w:val="26"/>
        </w:rPr>
      </w:pPr>
      <w:r w:rsidRPr="009A50EF">
        <w:rPr>
          <w:rFonts w:ascii="Times New Roman" w:hAnsi="Times New Roman" w:cs="Times New Roman"/>
          <w:i/>
          <w:sz w:val="26"/>
          <w:szCs w:val="26"/>
        </w:rPr>
        <w:lastRenderedPageBreak/>
        <w:t>Какие документы позволяют подтвердить право собственности на гар</w:t>
      </w:r>
      <w:r w:rsidR="009E62D4" w:rsidRPr="009A50EF">
        <w:rPr>
          <w:rFonts w:ascii="Times New Roman" w:hAnsi="Times New Roman" w:cs="Times New Roman"/>
          <w:i/>
          <w:sz w:val="26"/>
          <w:szCs w:val="26"/>
        </w:rPr>
        <w:t>аж и земельный участок под ним?</w:t>
      </w:r>
    </w:p>
    <w:p w:rsidR="009E62D4" w:rsidRPr="009A50EF" w:rsidRDefault="009E62D4" w:rsidP="009E62D4">
      <w:pPr>
        <w:pStyle w:val="a3"/>
        <w:spacing w:after="0" w:line="240" w:lineRule="auto"/>
        <w:ind w:left="1068"/>
        <w:jc w:val="both"/>
        <w:rPr>
          <w:rFonts w:ascii="Times New Roman" w:hAnsi="Times New Roman" w:cs="Times New Roman"/>
          <w:i/>
          <w:sz w:val="26"/>
          <w:szCs w:val="26"/>
        </w:rPr>
      </w:pPr>
    </w:p>
    <w:p w:rsidR="007D515C" w:rsidRPr="009A50EF" w:rsidRDefault="00207E98" w:rsidP="007D515C">
      <w:pPr>
        <w:autoSpaceDE w:val="0"/>
        <w:autoSpaceDN w:val="0"/>
        <w:adjustRightInd w:val="0"/>
        <w:spacing w:after="0" w:line="240" w:lineRule="auto"/>
        <w:jc w:val="both"/>
        <w:rPr>
          <w:rFonts w:ascii="Times New Roman" w:hAnsi="Times New Roman" w:cs="Times New Roman"/>
          <w:sz w:val="26"/>
          <w:szCs w:val="26"/>
        </w:rPr>
      </w:pPr>
      <w:r w:rsidRPr="009A50EF">
        <w:rPr>
          <w:rFonts w:ascii="Times New Roman" w:hAnsi="Times New Roman" w:cs="Times New Roman"/>
          <w:i/>
          <w:sz w:val="26"/>
          <w:szCs w:val="26"/>
        </w:rPr>
        <w:tab/>
      </w:r>
      <w:r w:rsidRPr="009A50EF">
        <w:rPr>
          <w:rFonts w:ascii="Times New Roman" w:hAnsi="Times New Roman" w:cs="Times New Roman"/>
          <w:sz w:val="26"/>
          <w:szCs w:val="26"/>
        </w:rPr>
        <w:t>Оформить гараж</w:t>
      </w:r>
      <w:r w:rsidR="00F702FB" w:rsidRPr="009A50EF">
        <w:rPr>
          <w:rFonts w:ascii="Times New Roman" w:hAnsi="Times New Roman" w:cs="Times New Roman"/>
          <w:sz w:val="26"/>
          <w:szCs w:val="26"/>
        </w:rPr>
        <w:t xml:space="preserve"> и земельный участок под ним </w:t>
      </w:r>
      <w:r w:rsidRPr="009A50EF">
        <w:rPr>
          <w:rFonts w:ascii="Times New Roman" w:hAnsi="Times New Roman" w:cs="Times New Roman"/>
          <w:sz w:val="26"/>
          <w:szCs w:val="26"/>
        </w:rPr>
        <w:t xml:space="preserve">возможно при наличии </w:t>
      </w:r>
    </w:p>
    <w:p w:rsidR="00207E98" w:rsidRPr="009A50EF" w:rsidRDefault="007D515C" w:rsidP="00626164">
      <w:pPr>
        <w:autoSpaceDE w:val="0"/>
        <w:autoSpaceDN w:val="0"/>
        <w:adjustRightInd w:val="0"/>
        <w:spacing w:after="0" w:line="240" w:lineRule="auto"/>
        <w:ind w:firstLine="708"/>
        <w:jc w:val="both"/>
        <w:rPr>
          <w:rFonts w:ascii="Times New Roman" w:hAnsi="Times New Roman" w:cs="Times New Roman"/>
          <w:color w:val="201600"/>
          <w:sz w:val="26"/>
          <w:szCs w:val="26"/>
        </w:rPr>
      </w:pPr>
      <w:r w:rsidRPr="009A50EF">
        <w:rPr>
          <w:rFonts w:ascii="Times New Roman" w:hAnsi="Times New Roman" w:cs="Times New Roman"/>
          <w:sz w:val="26"/>
          <w:szCs w:val="26"/>
        </w:rPr>
        <w:t>-</w:t>
      </w:r>
      <w:r w:rsidR="00207E98" w:rsidRPr="009A50EF">
        <w:rPr>
          <w:rFonts w:ascii="Times New Roman" w:hAnsi="Times New Roman" w:cs="Times New Roman"/>
          <w:sz w:val="26"/>
          <w:szCs w:val="26"/>
        </w:rPr>
        <w:t xml:space="preserve">любого </w:t>
      </w:r>
      <w:r w:rsidR="00207E98" w:rsidRPr="009A50EF">
        <w:rPr>
          <w:rFonts w:ascii="Times New Roman" w:hAnsi="Times New Roman" w:cs="Times New Roman"/>
          <w:color w:val="201600"/>
          <w:sz w:val="26"/>
          <w:szCs w:val="26"/>
        </w:rPr>
        <w:t>решения органа власти (в том числе советского периода), подтверждающее, что ранее Вам был предоставлен земельный участок под гаражом</w:t>
      </w:r>
    </w:p>
    <w:p w:rsidR="00207E98" w:rsidRPr="009A50EF" w:rsidRDefault="007D515C" w:rsidP="007D515C">
      <w:pPr>
        <w:autoSpaceDE w:val="0"/>
        <w:autoSpaceDN w:val="0"/>
        <w:adjustRightInd w:val="0"/>
        <w:spacing w:after="0" w:line="240" w:lineRule="auto"/>
        <w:ind w:firstLine="708"/>
        <w:jc w:val="both"/>
        <w:rPr>
          <w:rFonts w:ascii="Times New Roman" w:hAnsi="Times New Roman" w:cs="Times New Roman"/>
          <w:color w:val="201600"/>
          <w:sz w:val="26"/>
          <w:szCs w:val="26"/>
        </w:rPr>
      </w:pPr>
      <w:r w:rsidRPr="009A50EF">
        <w:rPr>
          <w:rFonts w:ascii="Times New Roman" w:hAnsi="Times New Roman" w:cs="Times New Roman"/>
          <w:color w:val="201600"/>
          <w:sz w:val="26"/>
          <w:szCs w:val="26"/>
        </w:rPr>
        <w:t>-с</w:t>
      </w:r>
      <w:r w:rsidR="00207E98" w:rsidRPr="009A50EF">
        <w:rPr>
          <w:rFonts w:ascii="Times New Roman" w:hAnsi="Times New Roman" w:cs="Times New Roman"/>
          <w:color w:val="201600"/>
          <w:sz w:val="26"/>
          <w:szCs w:val="26"/>
        </w:rPr>
        <w:t>правка или иной документ,</w:t>
      </w:r>
      <w:r w:rsidRPr="009A50EF">
        <w:rPr>
          <w:rFonts w:ascii="Times New Roman" w:hAnsi="Times New Roman" w:cs="Times New Roman"/>
          <w:color w:val="201600"/>
          <w:sz w:val="26"/>
          <w:szCs w:val="26"/>
        </w:rPr>
        <w:t xml:space="preserve"> </w:t>
      </w:r>
      <w:r w:rsidR="00207E98" w:rsidRPr="009A50EF">
        <w:rPr>
          <w:rFonts w:ascii="Times New Roman" w:hAnsi="Times New Roman" w:cs="Times New Roman"/>
          <w:color w:val="201600"/>
          <w:sz w:val="26"/>
          <w:szCs w:val="26"/>
        </w:rPr>
        <w:t>подтверждающие выплату пая</w:t>
      </w:r>
      <w:r w:rsidRPr="009A50EF">
        <w:rPr>
          <w:rFonts w:ascii="Times New Roman" w:hAnsi="Times New Roman" w:cs="Times New Roman"/>
          <w:color w:val="201600"/>
          <w:sz w:val="26"/>
          <w:szCs w:val="26"/>
        </w:rPr>
        <w:t xml:space="preserve"> </w:t>
      </w:r>
      <w:r w:rsidR="00207E98" w:rsidRPr="009A50EF">
        <w:rPr>
          <w:rFonts w:ascii="Times New Roman" w:hAnsi="Times New Roman" w:cs="Times New Roman"/>
          <w:color w:val="201600"/>
          <w:sz w:val="26"/>
          <w:szCs w:val="26"/>
        </w:rPr>
        <w:t>в гаражном кооперативе</w:t>
      </w:r>
    </w:p>
    <w:p w:rsidR="00207E98" w:rsidRPr="009A50EF" w:rsidRDefault="007D515C" w:rsidP="007D515C">
      <w:pPr>
        <w:autoSpaceDE w:val="0"/>
        <w:autoSpaceDN w:val="0"/>
        <w:adjustRightInd w:val="0"/>
        <w:spacing w:after="0" w:line="240" w:lineRule="auto"/>
        <w:ind w:firstLine="708"/>
        <w:jc w:val="both"/>
        <w:rPr>
          <w:rFonts w:ascii="Times New Roman" w:hAnsi="Times New Roman" w:cs="Times New Roman"/>
          <w:color w:val="201600"/>
          <w:sz w:val="26"/>
          <w:szCs w:val="26"/>
        </w:rPr>
      </w:pPr>
      <w:r w:rsidRPr="009A50EF">
        <w:rPr>
          <w:rFonts w:ascii="Times New Roman" w:hAnsi="Times New Roman" w:cs="Times New Roman"/>
          <w:color w:val="201600"/>
          <w:sz w:val="26"/>
          <w:szCs w:val="26"/>
        </w:rPr>
        <w:t>-р</w:t>
      </w:r>
      <w:r w:rsidR="00207E98" w:rsidRPr="009A50EF">
        <w:rPr>
          <w:rFonts w:ascii="Times New Roman" w:hAnsi="Times New Roman" w:cs="Times New Roman"/>
          <w:color w:val="201600"/>
          <w:sz w:val="26"/>
          <w:szCs w:val="26"/>
        </w:rPr>
        <w:t>ешение общего собрания</w:t>
      </w:r>
      <w:r w:rsidRPr="009A50EF">
        <w:rPr>
          <w:rFonts w:ascii="Times New Roman" w:hAnsi="Times New Roman" w:cs="Times New Roman"/>
          <w:color w:val="201600"/>
          <w:sz w:val="26"/>
          <w:szCs w:val="26"/>
        </w:rPr>
        <w:t xml:space="preserve"> </w:t>
      </w:r>
      <w:r w:rsidR="00207E98" w:rsidRPr="009A50EF">
        <w:rPr>
          <w:rFonts w:ascii="Times New Roman" w:hAnsi="Times New Roman" w:cs="Times New Roman"/>
          <w:color w:val="201600"/>
          <w:sz w:val="26"/>
          <w:szCs w:val="26"/>
        </w:rPr>
        <w:t>гаражного кооператива,</w:t>
      </w:r>
      <w:r w:rsidRPr="009A50EF">
        <w:rPr>
          <w:rFonts w:ascii="Times New Roman" w:hAnsi="Times New Roman" w:cs="Times New Roman"/>
          <w:color w:val="201600"/>
          <w:sz w:val="26"/>
          <w:szCs w:val="26"/>
        </w:rPr>
        <w:t xml:space="preserve"> п</w:t>
      </w:r>
      <w:r w:rsidR="00207E98" w:rsidRPr="009A50EF">
        <w:rPr>
          <w:rFonts w:ascii="Times New Roman" w:hAnsi="Times New Roman" w:cs="Times New Roman"/>
          <w:color w:val="201600"/>
          <w:sz w:val="26"/>
          <w:szCs w:val="26"/>
        </w:rPr>
        <w:t>одтверждающее</w:t>
      </w:r>
      <w:r w:rsidRPr="009A50EF">
        <w:rPr>
          <w:rFonts w:ascii="Times New Roman" w:hAnsi="Times New Roman" w:cs="Times New Roman"/>
          <w:color w:val="201600"/>
          <w:sz w:val="26"/>
          <w:szCs w:val="26"/>
        </w:rPr>
        <w:t xml:space="preserve"> </w:t>
      </w:r>
      <w:r w:rsidR="00207E98" w:rsidRPr="009A50EF">
        <w:rPr>
          <w:rFonts w:ascii="Times New Roman" w:hAnsi="Times New Roman" w:cs="Times New Roman"/>
          <w:color w:val="201600"/>
          <w:sz w:val="26"/>
          <w:szCs w:val="26"/>
        </w:rPr>
        <w:t>распределение Вам гаража</w:t>
      </w:r>
    </w:p>
    <w:p w:rsidR="00CB1A08" w:rsidRPr="009A50EF" w:rsidRDefault="00CB1A08" w:rsidP="00CB1A08">
      <w:pPr>
        <w:autoSpaceDE w:val="0"/>
        <w:autoSpaceDN w:val="0"/>
        <w:adjustRightInd w:val="0"/>
        <w:spacing w:after="0" w:line="240" w:lineRule="auto"/>
        <w:ind w:firstLine="708"/>
        <w:rPr>
          <w:rFonts w:ascii="Times New Roman" w:hAnsi="Times New Roman" w:cs="Times New Roman"/>
          <w:color w:val="201600"/>
          <w:sz w:val="26"/>
          <w:szCs w:val="26"/>
        </w:rPr>
      </w:pPr>
      <w:r w:rsidRPr="009A50EF">
        <w:rPr>
          <w:rFonts w:ascii="Times New Roman" w:hAnsi="Times New Roman" w:cs="Times New Roman"/>
          <w:color w:val="201600"/>
          <w:sz w:val="26"/>
          <w:szCs w:val="26"/>
        </w:rPr>
        <w:t>-старый технический паспорт на гараж, который Вы заказывали для технической инвентаризации гаража</w:t>
      </w:r>
    </w:p>
    <w:p w:rsidR="00CB1A08" w:rsidRPr="009A50EF" w:rsidRDefault="00CB1A08" w:rsidP="00CB1A08">
      <w:pPr>
        <w:autoSpaceDE w:val="0"/>
        <w:autoSpaceDN w:val="0"/>
        <w:adjustRightInd w:val="0"/>
        <w:spacing w:after="0" w:line="240" w:lineRule="auto"/>
        <w:ind w:firstLine="708"/>
        <w:rPr>
          <w:rFonts w:ascii="Times New Roman" w:hAnsi="Times New Roman" w:cs="Times New Roman"/>
          <w:color w:val="201600"/>
          <w:sz w:val="26"/>
          <w:szCs w:val="26"/>
        </w:rPr>
      </w:pPr>
      <w:r w:rsidRPr="009A50EF">
        <w:rPr>
          <w:rFonts w:ascii="Times New Roman" w:hAnsi="Times New Roman" w:cs="Times New Roman"/>
          <w:color w:val="201600"/>
          <w:sz w:val="26"/>
          <w:szCs w:val="26"/>
        </w:rPr>
        <w:t xml:space="preserve">-документы о подключении </w:t>
      </w:r>
      <w:r w:rsidR="00A14CC9" w:rsidRPr="009A50EF">
        <w:rPr>
          <w:rFonts w:ascii="Times New Roman" w:hAnsi="Times New Roman" w:cs="Times New Roman"/>
          <w:color w:val="201600"/>
          <w:sz w:val="26"/>
          <w:szCs w:val="26"/>
        </w:rPr>
        <w:t>г</w:t>
      </w:r>
      <w:r w:rsidRPr="009A50EF">
        <w:rPr>
          <w:rFonts w:ascii="Times New Roman" w:hAnsi="Times New Roman" w:cs="Times New Roman"/>
          <w:color w:val="201600"/>
          <w:sz w:val="26"/>
          <w:szCs w:val="26"/>
        </w:rPr>
        <w:t>аража к электрическим сетям</w:t>
      </w:r>
    </w:p>
    <w:p w:rsidR="00CB1A08" w:rsidRPr="009A50EF" w:rsidRDefault="00CB1A08"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или иным сетям инженерного обеспечения</w:t>
      </w:r>
    </w:p>
    <w:p w:rsidR="00CB1A08" w:rsidRPr="009A50EF" w:rsidRDefault="00CB1A08"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-документы о наследстве, если гараж принадлежал вашему наследодателю (отцу, матери, дедушке, бабушке, иным родственникам)</w:t>
      </w:r>
    </w:p>
    <w:p w:rsidR="00CB1A08" w:rsidRDefault="00CB1A08"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 xml:space="preserve">-документы, подтверждающие приобретение Вами гаража у другого лица. </w:t>
      </w:r>
    </w:p>
    <w:p w:rsidR="009A50EF" w:rsidRPr="009A50EF" w:rsidRDefault="009A50EF" w:rsidP="00CB1A08">
      <w:pPr>
        <w:autoSpaceDE w:val="0"/>
        <w:autoSpaceDN w:val="0"/>
        <w:adjustRightInd w:val="0"/>
        <w:spacing w:after="0" w:line="240" w:lineRule="auto"/>
        <w:rPr>
          <w:rFonts w:ascii="Times New Roman" w:hAnsi="Times New Roman" w:cs="Times New Roman"/>
          <w:color w:val="201600"/>
          <w:sz w:val="26"/>
          <w:szCs w:val="26"/>
        </w:rPr>
      </w:pPr>
    </w:p>
    <w:p w:rsidR="00C83EFB" w:rsidRPr="009A50EF" w:rsidRDefault="009E62D4" w:rsidP="00B60ADE">
      <w:pPr>
        <w:autoSpaceDE w:val="0"/>
        <w:autoSpaceDN w:val="0"/>
        <w:adjustRightInd w:val="0"/>
        <w:spacing w:after="0" w:line="240" w:lineRule="auto"/>
        <w:jc w:val="both"/>
        <w:rPr>
          <w:rFonts w:ascii="Times New Roman" w:hAnsi="Times New Roman" w:cs="Times New Roman"/>
          <w:sz w:val="26"/>
          <w:szCs w:val="26"/>
        </w:rPr>
      </w:pPr>
      <w:r w:rsidRPr="009A50EF">
        <w:rPr>
          <w:rFonts w:ascii="Times New Roman" w:hAnsi="Times New Roman" w:cs="Times New Roman"/>
          <w:color w:val="201600"/>
          <w:sz w:val="26"/>
          <w:szCs w:val="26"/>
        </w:rPr>
        <w:tab/>
      </w:r>
      <w:r w:rsidR="00C83EFB" w:rsidRPr="009A50EF">
        <w:rPr>
          <w:rFonts w:ascii="Times New Roman" w:hAnsi="Times New Roman" w:cs="Times New Roman"/>
          <w:color w:val="201600"/>
          <w:sz w:val="26"/>
          <w:szCs w:val="26"/>
        </w:rPr>
        <w:t>Закон Ярославской области расширил перечень документов, установленный 79-ФЗ.</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Для оформления прав на земельный участок под гаражом гражданин может предоставить один или несколько следующих документов (должны быть оформлены (выданы) до 30.12.2004 г.:</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-документ, выданный гаражным кооперативом, подтверждающий внесение гражданином членских взносов;</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-членская книжка гаражного кооператива;</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-решение о предварительном согласовании места размещения гаража</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-разрешение на строительство гаража</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t>-разрешение на ввод гаража в эксплуатацию или акт приемки</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-решение о присвоении адреса гаражу</w:t>
      </w:r>
    </w:p>
    <w:p w:rsidR="00C83EFB" w:rsidRPr="009A50EF" w:rsidRDefault="00C83EFB" w:rsidP="00CB1A08">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r>
      <w:r w:rsidR="009E62D4" w:rsidRPr="009A50EF">
        <w:rPr>
          <w:rFonts w:ascii="Times New Roman" w:hAnsi="Times New Roman" w:cs="Times New Roman"/>
          <w:color w:val="201600"/>
          <w:sz w:val="26"/>
          <w:szCs w:val="26"/>
        </w:rPr>
        <w:t>-в</w:t>
      </w:r>
      <w:r w:rsidRPr="009A50EF">
        <w:rPr>
          <w:rFonts w:ascii="Times New Roman" w:hAnsi="Times New Roman" w:cs="Times New Roman"/>
          <w:color w:val="201600"/>
          <w:sz w:val="26"/>
          <w:szCs w:val="26"/>
        </w:rPr>
        <w:t>ступившее в законную силу решение суда, которым установлен факт возведения гаража.</w:t>
      </w:r>
    </w:p>
    <w:p w:rsidR="00C83EFB" w:rsidRPr="009A50EF" w:rsidRDefault="00CB1A08" w:rsidP="009E62D4">
      <w:pPr>
        <w:autoSpaceDE w:val="0"/>
        <w:autoSpaceDN w:val="0"/>
        <w:adjustRightInd w:val="0"/>
        <w:spacing w:after="0" w:line="240" w:lineRule="auto"/>
        <w:rPr>
          <w:rFonts w:ascii="Times New Roman" w:hAnsi="Times New Roman" w:cs="Times New Roman"/>
          <w:color w:val="201600"/>
          <w:sz w:val="26"/>
          <w:szCs w:val="26"/>
        </w:rPr>
      </w:pPr>
      <w:r w:rsidRPr="009A50EF">
        <w:rPr>
          <w:rFonts w:ascii="Times New Roman" w:hAnsi="Times New Roman" w:cs="Times New Roman"/>
          <w:color w:val="201600"/>
          <w:sz w:val="26"/>
          <w:szCs w:val="26"/>
        </w:rPr>
        <w:tab/>
      </w:r>
      <w:r w:rsidRPr="009A50EF">
        <w:rPr>
          <w:rFonts w:ascii="Times New Roman" w:hAnsi="Times New Roman" w:cs="Times New Roman"/>
          <w:color w:val="201600"/>
          <w:sz w:val="26"/>
          <w:szCs w:val="26"/>
        </w:rPr>
        <w:tab/>
      </w:r>
    </w:p>
    <w:p w:rsidR="00552056" w:rsidRPr="009A50EF" w:rsidRDefault="009E62D4" w:rsidP="00C83EFB">
      <w:pPr>
        <w:spacing w:line="254" w:lineRule="auto"/>
        <w:ind w:firstLine="708"/>
        <w:rPr>
          <w:rFonts w:ascii="Times New Roman" w:hAnsi="Times New Roman" w:cs="Times New Roman"/>
          <w:i/>
          <w:sz w:val="26"/>
          <w:szCs w:val="26"/>
        </w:rPr>
      </w:pPr>
      <w:r w:rsidRPr="009A50EF">
        <w:rPr>
          <w:rFonts w:ascii="Times New Roman" w:hAnsi="Times New Roman" w:cs="Times New Roman"/>
          <w:i/>
          <w:sz w:val="26"/>
          <w:szCs w:val="26"/>
        </w:rPr>
        <w:t>3</w:t>
      </w:r>
      <w:r w:rsidR="00552056" w:rsidRPr="009A50EF">
        <w:rPr>
          <w:rFonts w:ascii="Times New Roman" w:hAnsi="Times New Roman" w:cs="Times New Roman"/>
          <w:i/>
          <w:sz w:val="26"/>
          <w:szCs w:val="26"/>
        </w:rPr>
        <w:t xml:space="preserve">. </w:t>
      </w:r>
      <w:r w:rsidRPr="009A50EF">
        <w:rPr>
          <w:rFonts w:ascii="Times New Roman" w:hAnsi="Times New Roman" w:cs="Times New Roman"/>
          <w:i/>
          <w:sz w:val="26"/>
          <w:szCs w:val="26"/>
        </w:rPr>
        <w:t>Какой док</w:t>
      </w:r>
      <w:r w:rsidR="00B60ADE" w:rsidRPr="009A50EF">
        <w:rPr>
          <w:rFonts w:ascii="Times New Roman" w:hAnsi="Times New Roman" w:cs="Times New Roman"/>
          <w:i/>
          <w:sz w:val="26"/>
          <w:szCs w:val="26"/>
        </w:rPr>
        <w:t>умент гражданин получает в результате?</w:t>
      </w:r>
    </w:p>
    <w:p w:rsidR="00552056" w:rsidRPr="009A50EF" w:rsidRDefault="00552056" w:rsidP="005B6665">
      <w:pPr>
        <w:autoSpaceDE w:val="0"/>
        <w:autoSpaceDN w:val="0"/>
        <w:adjustRightInd w:val="0"/>
        <w:spacing w:after="0" w:line="240" w:lineRule="auto"/>
        <w:jc w:val="both"/>
        <w:rPr>
          <w:rFonts w:ascii="Times New Roman" w:hAnsi="Times New Roman" w:cs="Times New Roman"/>
          <w:sz w:val="26"/>
          <w:szCs w:val="26"/>
        </w:rPr>
      </w:pPr>
      <w:r w:rsidRPr="009A50EF">
        <w:rPr>
          <w:rFonts w:ascii="Times New Roman" w:hAnsi="Times New Roman" w:cs="Times New Roman"/>
          <w:sz w:val="26"/>
          <w:szCs w:val="26"/>
        </w:rPr>
        <w:tab/>
        <w:t>Результатом получения государственной услуги будет являться Выписка из Единого государственного реестра недвижимости</w:t>
      </w:r>
      <w:r w:rsidR="002F0D32" w:rsidRPr="009A50EF">
        <w:rPr>
          <w:rFonts w:ascii="Times New Roman" w:hAnsi="Times New Roman" w:cs="Times New Roman"/>
          <w:sz w:val="26"/>
          <w:szCs w:val="26"/>
        </w:rPr>
        <w:t>.</w:t>
      </w:r>
      <w:r w:rsidRPr="009A50EF">
        <w:rPr>
          <w:rFonts w:ascii="Times New Roman" w:hAnsi="Times New Roman" w:cs="Times New Roman"/>
          <w:sz w:val="26"/>
          <w:szCs w:val="26"/>
        </w:rPr>
        <w:t xml:space="preserve"> </w:t>
      </w:r>
    </w:p>
    <w:p w:rsidR="007D515C" w:rsidRPr="009A50EF" w:rsidRDefault="007D515C" w:rsidP="00C83EFB">
      <w:pPr>
        <w:autoSpaceDE w:val="0"/>
        <w:autoSpaceDN w:val="0"/>
        <w:adjustRightInd w:val="0"/>
        <w:spacing w:after="0" w:line="240" w:lineRule="auto"/>
        <w:jc w:val="both"/>
        <w:rPr>
          <w:rFonts w:ascii="Times New Roman" w:hAnsi="Times New Roman" w:cs="Times New Roman"/>
          <w:color w:val="201600"/>
          <w:sz w:val="26"/>
          <w:szCs w:val="26"/>
        </w:rPr>
      </w:pPr>
      <w:r w:rsidRPr="009A50EF">
        <w:rPr>
          <w:rFonts w:ascii="Times New Roman" w:hAnsi="Times New Roman" w:cs="Times New Roman"/>
          <w:color w:val="201600"/>
          <w:sz w:val="26"/>
          <w:szCs w:val="26"/>
        </w:rPr>
        <w:t xml:space="preserve"> </w:t>
      </w:r>
    </w:p>
    <w:p w:rsidR="00F66732" w:rsidRDefault="00F66732" w:rsidP="00E46207">
      <w:pPr>
        <w:spacing w:after="0" w:line="240" w:lineRule="auto"/>
        <w:jc w:val="both"/>
        <w:rPr>
          <w:rFonts w:ascii="Times New Roman" w:eastAsia="Times New Roman" w:hAnsi="Times New Roman" w:cs="Calibri"/>
          <w:b/>
          <w:sz w:val="18"/>
          <w:szCs w:val="28"/>
          <w:lang w:eastAsia="ru-RU"/>
        </w:rPr>
      </w:pPr>
    </w:p>
    <w:p w:rsidR="009A50EF" w:rsidRDefault="009A50EF" w:rsidP="00E46207">
      <w:pPr>
        <w:spacing w:after="0" w:line="240" w:lineRule="auto"/>
        <w:jc w:val="both"/>
        <w:rPr>
          <w:rFonts w:ascii="Times New Roman" w:eastAsia="Times New Roman" w:hAnsi="Times New Roman" w:cs="Calibri"/>
          <w:b/>
          <w:sz w:val="18"/>
          <w:szCs w:val="28"/>
          <w:lang w:eastAsia="ru-RU"/>
        </w:rPr>
      </w:pPr>
    </w:p>
    <w:p w:rsidR="00E46207" w:rsidRDefault="00E46207" w:rsidP="00E46207">
      <w:pPr>
        <w:spacing w:after="0" w:line="240" w:lineRule="auto"/>
        <w:jc w:val="both"/>
        <w:rPr>
          <w:rFonts w:ascii="Times New Roman" w:eastAsia="Times New Roman" w:hAnsi="Times New Roman" w:cs="Calibri"/>
          <w:b/>
          <w:sz w:val="18"/>
          <w:szCs w:val="28"/>
          <w:lang w:eastAsia="ru-RU"/>
        </w:rPr>
      </w:pPr>
      <w:r>
        <w:rPr>
          <w:rFonts w:ascii="Times New Roman" w:eastAsia="Times New Roman" w:hAnsi="Times New Roman" w:cs="Calibri"/>
          <w:b/>
          <w:sz w:val="18"/>
          <w:szCs w:val="28"/>
          <w:lang w:eastAsia="ru-RU"/>
        </w:rPr>
        <w:t>Контакты для СМИ:</w:t>
      </w:r>
    </w:p>
    <w:p w:rsidR="00E46207" w:rsidRDefault="00E46207" w:rsidP="00E46207">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Анисимова Марина,</w:t>
      </w:r>
    </w:p>
    <w:p w:rsidR="00E46207" w:rsidRDefault="00E46207" w:rsidP="00E46207">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 xml:space="preserve">Пресс-служба Управления </w:t>
      </w:r>
    </w:p>
    <w:p w:rsidR="00E46207" w:rsidRDefault="00E46207" w:rsidP="00E46207">
      <w:pPr>
        <w:spacing w:after="0" w:line="240" w:lineRule="auto"/>
        <w:jc w:val="both"/>
        <w:rPr>
          <w:rFonts w:ascii="Times New Roman" w:eastAsia="Times New Roman" w:hAnsi="Times New Roman" w:cs="Calibri"/>
          <w:sz w:val="18"/>
          <w:szCs w:val="28"/>
          <w:lang w:eastAsia="ru-RU"/>
        </w:rPr>
      </w:pPr>
      <w:proofErr w:type="spellStart"/>
      <w:r>
        <w:rPr>
          <w:rFonts w:ascii="Times New Roman" w:eastAsia="Times New Roman" w:hAnsi="Times New Roman" w:cs="Calibri"/>
          <w:sz w:val="18"/>
          <w:szCs w:val="28"/>
          <w:lang w:eastAsia="ru-RU"/>
        </w:rPr>
        <w:t>Росреестра</w:t>
      </w:r>
      <w:proofErr w:type="spellEnd"/>
      <w:r>
        <w:rPr>
          <w:rFonts w:ascii="Times New Roman" w:eastAsia="Times New Roman" w:hAnsi="Times New Roman" w:cs="Calibri"/>
          <w:sz w:val="18"/>
          <w:szCs w:val="28"/>
          <w:lang w:eastAsia="ru-RU"/>
        </w:rPr>
        <w:t xml:space="preserve"> по Ярославской области</w:t>
      </w:r>
    </w:p>
    <w:p w:rsidR="00E46207" w:rsidRDefault="00E46207" w:rsidP="00E46207">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 xml:space="preserve">+7 (4852) 73 98 54, </w:t>
      </w:r>
    </w:p>
    <w:p w:rsidR="00E46207" w:rsidRDefault="00E46207" w:rsidP="00E46207">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pr.yarufrs@r76.rosreestr.ru</w:t>
      </w:r>
    </w:p>
    <w:p w:rsidR="00E46207" w:rsidRDefault="00E46207" w:rsidP="00E46207">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https://rosreestr.gov.ru/</w:t>
      </w:r>
    </w:p>
    <w:p w:rsidR="00E46207" w:rsidRDefault="00E46207" w:rsidP="00E46207">
      <w:pPr>
        <w:spacing w:after="0" w:line="240" w:lineRule="auto"/>
        <w:jc w:val="both"/>
        <w:rPr>
          <w:rFonts w:ascii="Times New Roman" w:eastAsia="Times New Roman" w:hAnsi="Times New Roman" w:cs="Calibri"/>
          <w:sz w:val="18"/>
          <w:szCs w:val="28"/>
          <w:lang w:eastAsia="ru-RU"/>
        </w:rPr>
      </w:pPr>
      <w:r>
        <w:rPr>
          <w:rFonts w:ascii="Times New Roman" w:eastAsia="Times New Roman" w:hAnsi="Times New Roman" w:cs="Calibri"/>
          <w:sz w:val="18"/>
          <w:szCs w:val="28"/>
          <w:lang w:eastAsia="ru-RU"/>
        </w:rPr>
        <w:t xml:space="preserve">150999, г. Ярославль, пр-т </w:t>
      </w:r>
      <w:proofErr w:type="spellStart"/>
      <w:r>
        <w:rPr>
          <w:rFonts w:ascii="Times New Roman" w:eastAsia="Times New Roman" w:hAnsi="Times New Roman" w:cs="Calibri"/>
          <w:sz w:val="18"/>
          <w:szCs w:val="28"/>
          <w:lang w:eastAsia="ru-RU"/>
        </w:rPr>
        <w:t>Толбухина</w:t>
      </w:r>
      <w:proofErr w:type="spellEnd"/>
      <w:r>
        <w:rPr>
          <w:rFonts w:ascii="Times New Roman" w:eastAsia="Times New Roman" w:hAnsi="Times New Roman" w:cs="Calibri"/>
          <w:sz w:val="18"/>
          <w:szCs w:val="28"/>
          <w:lang w:eastAsia="ru-RU"/>
        </w:rPr>
        <w:t>, д. 64а</w:t>
      </w:r>
    </w:p>
    <w:p w:rsidR="00E46207" w:rsidRPr="00116EC6" w:rsidRDefault="00E46207" w:rsidP="00E46207">
      <w:pPr>
        <w:spacing w:before="100" w:beforeAutospacing="1" w:after="100" w:afterAutospacing="1" w:line="240" w:lineRule="auto"/>
        <w:ind w:firstLine="708"/>
        <w:rPr>
          <w:rFonts w:ascii="Times New Roman" w:eastAsia="Times New Roman" w:hAnsi="Times New Roman" w:cs="Times New Roman"/>
          <w:b/>
          <w:sz w:val="28"/>
          <w:szCs w:val="24"/>
          <w:lang w:eastAsia="ru-RU"/>
        </w:rPr>
      </w:pPr>
    </w:p>
    <w:p w:rsidR="00E46207" w:rsidRPr="00E46207" w:rsidRDefault="00E46207" w:rsidP="00E46207">
      <w:pPr>
        <w:pStyle w:val="a3"/>
        <w:autoSpaceDE w:val="0"/>
        <w:autoSpaceDN w:val="0"/>
        <w:adjustRightInd w:val="0"/>
        <w:spacing w:after="0" w:line="240" w:lineRule="auto"/>
        <w:ind w:left="900"/>
        <w:jc w:val="both"/>
        <w:rPr>
          <w:rFonts w:ascii="Times New Roman" w:hAnsi="Times New Roman" w:cs="Times New Roman"/>
          <w:bCs/>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904909" w:rsidRPr="00E46207">
        <w:tc>
          <w:tcPr>
            <w:tcW w:w="180" w:type="dxa"/>
            <w:tcBorders>
              <w:top w:val="nil"/>
              <w:left w:val="nil"/>
              <w:bottom w:val="nil"/>
              <w:right w:val="nil"/>
            </w:tcBorders>
            <w:tcMar>
              <w:top w:w="0" w:type="dxa"/>
              <w:left w:w="0" w:type="dxa"/>
              <w:bottom w:w="0" w:type="dxa"/>
              <w:right w:w="0" w:type="dxa"/>
            </w:tcMar>
          </w:tcPr>
          <w:p w:rsidR="00904909" w:rsidRPr="00E46207" w:rsidRDefault="00904909">
            <w:pPr>
              <w:spacing w:after="1" w:line="0" w:lineRule="atLeast"/>
              <w:rPr>
                <w:rFonts w:ascii="Times New Roman" w:hAnsi="Times New Roman" w:cs="Times New Roman"/>
                <w:sz w:val="24"/>
                <w:szCs w:val="24"/>
              </w:rPr>
            </w:pPr>
          </w:p>
        </w:tc>
        <w:tc>
          <w:tcPr>
            <w:tcW w:w="360" w:type="dxa"/>
            <w:tcBorders>
              <w:top w:val="nil"/>
              <w:left w:val="nil"/>
              <w:bottom w:val="nil"/>
              <w:right w:val="nil"/>
            </w:tcBorders>
            <w:tcMar>
              <w:top w:w="180" w:type="dxa"/>
              <w:left w:w="0" w:type="dxa"/>
              <w:bottom w:w="180" w:type="dxa"/>
              <w:right w:w="0" w:type="dxa"/>
            </w:tcMar>
            <w:vAlign w:val="center"/>
          </w:tcPr>
          <w:p w:rsidR="00904909" w:rsidRPr="00E46207" w:rsidRDefault="00904909">
            <w:pPr>
              <w:spacing w:after="1"/>
              <w:rPr>
                <w:rFonts w:ascii="Times New Roman" w:hAnsi="Times New Roman" w:cs="Times New Roman"/>
                <w:sz w:val="24"/>
                <w:szCs w:val="24"/>
              </w:rPr>
            </w:pPr>
          </w:p>
        </w:tc>
        <w:tc>
          <w:tcPr>
            <w:tcW w:w="0" w:type="auto"/>
            <w:tcBorders>
              <w:top w:val="nil"/>
              <w:left w:val="nil"/>
              <w:bottom w:val="nil"/>
              <w:right w:val="nil"/>
            </w:tcBorders>
            <w:tcMar>
              <w:top w:w="180" w:type="dxa"/>
              <w:left w:w="0" w:type="dxa"/>
              <w:bottom w:w="180" w:type="dxa"/>
              <w:right w:w="0" w:type="dxa"/>
            </w:tcMar>
            <w:vAlign w:val="center"/>
          </w:tcPr>
          <w:p w:rsidR="00904909" w:rsidRPr="00E46207" w:rsidRDefault="00904909">
            <w:pPr>
              <w:pStyle w:val="ConsPlusNormal"/>
              <w:rPr>
                <w:rFonts w:ascii="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tcPr>
          <w:p w:rsidR="00904909" w:rsidRPr="00E46207" w:rsidRDefault="00904909">
            <w:pPr>
              <w:spacing w:after="1" w:line="0" w:lineRule="atLeast"/>
              <w:rPr>
                <w:rFonts w:ascii="Times New Roman" w:hAnsi="Times New Roman" w:cs="Times New Roman"/>
                <w:sz w:val="24"/>
                <w:szCs w:val="24"/>
              </w:rPr>
            </w:pPr>
          </w:p>
        </w:tc>
      </w:tr>
    </w:tbl>
    <w:p w:rsidR="007C07E9" w:rsidRPr="00E46207" w:rsidRDefault="007C07E9" w:rsidP="00E46207">
      <w:pPr>
        <w:spacing w:after="1" w:line="220" w:lineRule="atLeast"/>
        <w:jc w:val="both"/>
        <w:rPr>
          <w:rFonts w:ascii="Times New Roman" w:hAnsi="Times New Roman" w:cs="Times New Roman"/>
          <w:b/>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246"/>
        <w:gridCol w:w="8749"/>
        <w:gridCol w:w="180"/>
      </w:tblGrid>
      <w:tr w:rsidR="007C07E9" w:rsidRPr="00617A12" w:rsidTr="00923317">
        <w:tc>
          <w:tcPr>
            <w:tcW w:w="180" w:type="dxa"/>
            <w:tcBorders>
              <w:top w:val="nil"/>
              <w:left w:val="nil"/>
              <w:bottom w:val="nil"/>
              <w:right w:val="nil"/>
            </w:tcBorders>
            <w:tcMar>
              <w:top w:w="0" w:type="dxa"/>
              <w:left w:w="0" w:type="dxa"/>
              <w:bottom w:w="0" w:type="dxa"/>
              <w:right w:w="0" w:type="dxa"/>
            </w:tcMar>
          </w:tcPr>
          <w:p w:rsidR="007C07E9" w:rsidRPr="00617A12" w:rsidRDefault="007C07E9" w:rsidP="00985D15">
            <w:pPr>
              <w:spacing w:after="1" w:line="0" w:lineRule="atLeast"/>
              <w:rPr>
                <w:rFonts w:ascii="Times New Roman" w:hAnsi="Times New Roman" w:cs="Times New Roman"/>
                <w:sz w:val="24"/>
                <w:szCs w:val="24"/>
              </w:rPr>
            </w:pPr>
          </w:p>
        </w:tc>
        <w:tc>
          <w:tcPr>
            <w:tcW w:w="246" w:type="dxa"/>
            <w:tcBorders>
              <w:top w:val="nil"/>
              <w:left w:val="nil"/>
              <w:bottom w:val="nil"/>
              <w:right w:val="nil"/>
            </w:tcBorders>
            <w:tcMar>
              <w:top w:w="180" w:type="dxa"/>
              <w:left w:w="0" w:type="dxa"/>
              <w:bottom w:w="180" w:type="dxa"/>
              <w:right w:w="0" w:type="dxa"/>
            </w:tcMar>
            <w:vAlign w:val="center"/>
          </w:tcPr>
          <w:p w:rsidR="007C07E9" w:rsidRPr="00617A12" w:rsidRDefault="007C07E9" w:rsidP="00985D15">
            <w:pPr>
              <w:spacing w:after="1"/>
              <w:rPr>
                <w:rFonts w:ascii="Times New Roman" w:hAnsi="Times New Roman" w:cs="Times New Roman"/>
                <w:sz w:val="24"/>
                <w:szCs w:val="24"/>
              </w:rPr>
            </w:pPr>
          </w:p>
        </w:tc>
        <w:tc>
          <w:tcPr>
            <w:tcW w:w="8749" w:type="dxa"/>
            <w:tcBorders>
              <w:top w:val="nil"/>
              <w:left w:val="nil"/>
              <w:bottom w:val="nil"/>
              <w:right w:val="nil"/>
            </w:tcBorders>
            <w:tcMar>
              <w:top w:w="180" w:type="dxa"/>
              <w:left w:w="0" w:type="dxa"/>
              <w:bottom w:w="180" w:type="dxa"/>
              <w:right w:w="0" w:type="dxa"/>
            </w:tcMar>
            <w:vAlign w:val="center"/>
          </w:tcPr>
          <w:p w:rsidR="007C07E9" w:rsidRPr="00617A12" w:rsidRDefault="007C07E9" w:rsidP="00985D15">
            <w:pPr>
              <w:spacing w:after="1" w:line="220" w:lineRule="atLeast"/>
              <w:rPr>
                <w:rFonts w:ascii="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tcPr>
          <w:p w:rsidR="007C07E9" w:rsidRPr="00617A12" w:rsidRDefault="007C07E9" w:rsidP="00985D15">
            <w:pPr>
              <w:spacing w:after="1" w:line="0" w:lineRule="atLeast"/>
              <w:rPr>
                <w:rFonts w:ascii="Times New Roman" w:hAnsi="Times New Roman" w:cs="Times New Roman"/>
                <w:sz w:val="24"/>
                <w:szCs w:val="24"/>
              </w:rPr>
            </w:pPr>
          </w:p>
        </w:tc>
      </w:tr>
    </w:tbl>
    <w:p w:rsidR="007C07E9" w:rsidRDefault="007C07E9">
      <w:pPr>
        <w:spacing w:after="1" w:line="220" w:lineRule="atLeast"/>
        <w:jc w:val="both"/>
        <w:rPr>
          <w:rFonts w:ascii="Times New Roman" w:hAnsi="Times New Roman" w:cs="Times New Roman"/>
          <w:b/>
          <w:sz w:val="24"/>
          <w:szCs w:val="24"/>
        </w:rPr>
      </w:pPr>
    </w:p>
    <w:p w:rsidR="00CB4469" w:rsidRDefault="00CB4469">
      <w:pPr>
        <w:spacing w:after="1" w:line="220" w:lineRule="atLeast"/>
        <w:jc w:val="both"/>
        <w:rPr>
          <w:rFonts w:ascii="Times New Roman" w:hAnsi="Times New Roman" w:cs="Times New Roman"/>
          <w:b/>
          <w:sz w:val="24"/>
          <w:szCs w:val="24"/>
        </w:rPr>
      </w:pPr>
    </w:p>
    <w:p w:rsidR="001A3F44" w:rsidRPr="00923317" w:rsidRDefault="001A3F44" w:rsidP="00E46207">
      <w:pPr>
        <w:pStyle w:val="a3"/>
        <w:spacing w:after="1" w:line="220" w:lineRule="atLeast"/>
        <w:ind w:left="900"/>
        <w:jc w:val="both"/>
        <w:rPr>
          <w:rFonts w:ascii="Times New Roman" w:hAnsi="Times New Roman" w:cs="Times New Roman"/>
          <w:b/>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80"/>
        <w:gridCol w:w="360"/>
        <w:gridCol w:w="8635"/>
        <w:gridCol w:w="180"/>
      </w:tblGrid>
      <w:tr w:rsidR="001A3F44" w:rsidRPr="00617A12">
        <w:tc>
          <w:tcPr>
            <w:tcW w:w="180" w:type="dxa"/>
            <w:tcBorders>
              <w:top w:val="nil"/>
              <w:left w:val="nil"/>
              <w:bottom w:val="nil"/>
              <w:right w:val="nil"/>
            </w:tcBorders>
            <w:tcMar>
              <w:top w:w="0" w:type="dxa"/>
              <w:left w:w="0" w:type="dxa"/>
              <w:bottom w:w="0" w:type="dxa"/>
              <w:right w:w="0" w:type="dxa"/>
            </w:tcMar>
          </w:tcPr>
          <w:p w:rsidR="001A3F44" w:rsidRPr="00617A12" w:rsidRDefault="001A3F44">
            <w:pPr>
              <w:spacing w:after="1" w:line="0" w:lineRule="atLeast"/>
              <w:rPr>
                <w:rFonts w:ascii="Times New Roman" w:hAnsi="Times New Roman" w:cs="Times New Roman"/>
                <w:sz w:val="24"/>
                <w:szCs w:val="24"/>
              </w:rPr>
            </w:pPr>
          </w:p>
        </w:tc>
        <w:tc>
          <w:tcPr>
            <w:tcW w:w="360" w:type="dxa"/>
            <w:tcBorders>
              <w:top w:val="nil"/>
              <w:left w:val="nil"/>
              <w:bottom w:val="nil"/>
              <w:right w:val="nil"/>
            </w:tcBorders>
            <w:tcMar>
              <w:top w:w="180" w:type="dxa"/>
              <w:left w:w="0" w:type="dxa"/>
              <w:bottom w:w="180" w:type="dxa"/>
              <w:right w:w="0" w:type="dxa"/>
            </w:tcMar>
            <w:vAlign w:val="center"/>
          </w:tcPr>
          <w:p w:rsidR="001A3F44" w:rsidRPr="00617A12" w:rsidRDefault="001A3F44">
            <w:pPr>
              <w:spacing w:after="1"/>
              <w:rPr>
                <w:rFonts w:ascii="Times New Roman" w:hAnsi="Times New Roman" w:cs="Times New Roman"/>
                <w:sz w:val="24"/>
                <w:szCs w:val="24"/>
              </w:rPr>
            </w:pPr>
          </w:p>
        </w:tc>
        <w:tc>
          <w:tcPr>
            <w:tcW w:w="0" w:type="auto"/>
            <w:tcBorders>
              <w:top w:val="nil"/>
              <w:left w:val="nil"/>
              <w:bottom w:val="nil"/>
              <w:right w:val="nil"/>
            </w:tcBorders>
            <w:tcMar>
              <w:top w:w="180" w:type="dxa"/>
              <w:left w:w="0" w:type="dxa"/>
              <w:bottom w:w="180" w:type="dxa"/>
              <w:right w:w="0" w:type="dxa"/>
            </w:tcMar>
            <w:vAlign w:val="center"/>
          </w:tcPr>
          <w:p w:rsidR="001A3F44" w:rsidRPr="00617A12" w:rsidRDefault="001A3F44">
            <w:pPr>
              <w:spacing w:after="1" w:line="220" w:lineRule="atLeast"/>
              <w:rPr>
                <w:rFonts w:ascii="Times New Roman" w:hAnsi="Times New Roman" w:cs="Times New Roman"/>
                <w:sz w:val="24"/>
                <w:szCs w:val="24"/>
              </w:rPr>
            </w:pPr>
          </w:p>
        </w:tc>
        <w:tc>
          <w:tcPr>
            <w:tcW w:w="180" w:type="dxa"/>
            <w:tcBorders>
              <w:top w:val="nil"/>
              <w:left w:val="nil"/>
              <w:bottom w:val="nil"/>
              <w:right w:val="nil"/>
            </w:tcBorders>
            <w:tcMar>
              <w:top w:w="0" w:type="dxa"/>
              <w:left w:w="0" w:type="dxa"/>
              <w:bottom w:w="0" w:type="dxa"/>
              <w:right w:w="0" w:type="dxa"/>
            </w:tcMar>
          </w:tcPr>
          <w:p w:rsidR="001A3F44" w:rsidRPr="00617A12" w:rsidRDefault="001A3F44">
            <w:pPr>
              <w:spacing w:after="1" w:line="0" w:lineRule="atLeast"/>
              <w:rPr>
                <w:rFonts w:ascii="Times New Roman" w:hAnsi="Times New Roman" w:cs="Times New Roman"/>
                <w:sz w:val="24"/>
                <w:szCs w:val="24"/>
              </w:rPr>
            </w:pPr>
          </w:p>
        </w:tc>
      </w:tr>
    </w:tbl>
    <w:p w:rsidR="00923317" w:rsidRDefault="00923317" w:rsidP="00CB4469">
      <w:pPr>
        <w:spacing w:before="220" w:after="1" w:line="220" w:lineRule="atLeast"/>
        <w:jc w:val="both"/>
        <w:rPr>
          <w:rFonts w:ascii="Times New Roman" w:hAnsi="Times New Roman" w:cs="Times New Roman"/>
          <w:sz w:val="24"/>
          <w:szCs w:val="24"/>
        </w:rPr>
      </w:pPr>
    </w:p>
    <w:p w:rsidR="00923317" w:rsidRPr="00617A12" w:rsidRDefault="00923317" w:rsidP="00CB4469">
      <w:pPr>
        <w:spacing w:before="220" w:after="1" w:line="220" w:lineRule="atLeast"/>
        <w:jc w:val="both"/>
        <w:rPr>
          <w:rFonts w:ascii="Times New Roman" w:hAnsi="Times New Roman" w:cs="Times New Roman"/>
          <w:sz w:val="24"/>
          <w:szCs w:val="24"/>
        </w:rPr>
      </w:pPr>
    </w:p>
    <w:p w:rsidR="00CB4469" w:rsidRPr="00617A12" w:rsidRDefault="00CB4469" w:rsidP="00CB4469">
      <w:pPr>
        <w:spacing w:after="1" w:line="220" w:lineRule="atLeast"/>
        <w:rPr>
          <w:rFonts w:ascii="Times New Roman" w:hAnsi="Times New Roman" w:cs="Times New Roman"/>
          <w:sz w:val="24"/>
          <w:szCs w:val="24"/>
        </w:rPr>
      </w:pPr>
    </w:p>
    <w:p w:rsidR="007C07E9" w:rsidRDefault="007C07E9">
      <w:pPr>
        <w:spacing w:after="1" w:line="220" w:lineRule="atLeast"/>
        <w:jc w:val="both"/>
        <w:rPr>
          <w:rFonts w:ascii="Times New Roman" w:hAnsi="Times New Roman" w:cs="Times New Roman"/>
          <w:sz w:val="24"/>
          <w:szCs w:val="24"/>
        </w:rPr>
      </w:pPr>
    </w:p>
    <w:sectPr w:rsidR="007C07E9" w:rsidSect="002D5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470F1"/>
    <w:multiLevelType w:val="hybridMultilevel"/>
    <w:tmpl w:val="61D0F98A"/>
    <w:lvl w:ilvl="0" w:tplc="C4EE5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04400AB"/>
    <w:multiLevelType w:val="hybridMultilevel"/>
    <w:tmpl w:val="263065A6"/>
    <w:lvl w:ilvl="0" w:tplc="6EE01A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2046575F"/>
    <w:multiLevelType w:val="hybridMultilevel"/>
    <w:tmpl w:val="7200DD78"/>
    <w:lvl w:ilvl="0" w:tplc="9B7C8B5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3944B09"/>
    <w:multiLevelType w:val="hybridMultilevel"/>
    <w:tmpl w:val="A9C0A218"/>
    <w:lvl w:ilvl="0" w:tplc="1D7EB9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3B66A9C"/>
    <w:multiLevelType w:val="hybridMultilevel"/>
    <w:tmpl w:val="50ECC3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7152965"/>
    <w:multiLevelType w:val="hybridMultilevel"/>
    <w:tmpl w:val="81889CE8"/>
    <w:lvl w:ilvl="0" w:tplc="73283D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09"/>
    <w:rsid w:val="00040F2B"/>
    <w:rsid w:val="00045EF1"/>
    <w:rsid w:val="000502C0"/>
    <w:rsid w:val="000557A7"/>
    <w:rsid w:val="00071A55"/>
    <w:rsid w:val="000860F2"/>
    <w:rsid w:val="000B553C"/>
    <w:rsid w:val="001A3F44"/>
    <w:rsid w:val="001B25DC"/>
    <w:rsid w:val="00207E98"/>
    <w:rsid w:val="00231946"/>
    <w:rsid w:val="00234469"/>
    <w:rsid w:val="00293FEF"/>
    <w:rsid w:val="002F0D32"/>
    <w:rsid w:val="00355343"/>
    <w:rsid w:val="003A61B8"/>
    <w:rsid w:val="003D1FA6"/>
    <w:rsid w:val="004B351B"/>
    <w:rsid w:val="004D56B7"/>
    <w:rsid w:val="004F753D"/>
    <w:rsid w:val="00552056"/>
    <w:rsid w:val="005B6665"/>
    <w:rsid w:val="00617A12"/>
    <w:rsid w:val="00626164"/>
    <w:rsid w:val="00656378"/>
    <w:rsid w:val="006C37A8"/>
    <w:rsid w:val="006D7459"/>
    <w:rsid w:val="00753A5E"/>
    <w:rsid w:val="00767347"/>
    <w:rsid w:val="007C07E9"/>
    <w:rsid w:val="007D515C"/>
    <w:rsid w:val="007E028E"/>
    <w:rsid w:val="008E4A83"/>
    <w:rsid w:val="00904909"/>
    <w:rsid w:val="00923317"/>
    <w:rsid w:val="009A50EF"/>
    <w:rsid w:val="009E62D4"/>
    <w:rsid w:val="009E6CDC"/>
    <w:rsid w:val="00A14CC9"/>
    <w:rsid w:val="00B27708"/>
    <w:rsid w:val="00B56859"/>
    <w:rsid w:val="00B60ADE"/>
    <w:rsid w:val="00B7476C"/>
    <w:rsid w:val="00B945C2"/>
    <w:rsid w:val="00BB282B"/>
    <w:rsid w:val="00C31A10"/>
    <w:rsid w:val="00C73928"/>
    <w:rsid w:val="00C83EFB"/>
    <w:rsid w:val="00CB1A08"/>
    <w:rsid w:val="00CB4469"/>
    <w:rsid w:val="00D973F1"/>
    <w:rsid w:val="00DA6DDE"/>
    <w:rsid w:val="00DB1142"/>
    <w:rsid w:val="00DC0AB5"/>
    <w:rsid w:val="00E46207"/>
    <w:rsid w:val="00E84004"/>
    <w:rsid w:val="00ED0A9B"/>
    <w:rsid w:val="00F56C34"/>
    <w:rsid w:val="00F66732"/>
    <w:rsid w:val="00F70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6A6CD4-5555-4AC2-9076-B0A8AC04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4909"/>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923317"/>
    <w:pPr>
      <w:ind w:left="720"/>
      <w:contextualSpacing/>
    </w:pPr>
  </w:style>
  <w:style w:type="paragraph" w:styleId="a4">
    <w:name w:val="Balloon Text"/>
    <w:basedOn w:val="a"/>
    <w:link w:val="a5"/>
    <w:uiPriority w:val="99"/>
    <w:semiHidden/>
    <w:unhideWhenUsed/>
    <w:rsid w:val="006D745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7459"/>
    <w:rPr>
      <w:rFonts w:ascii="Segoe UI" w:hAnsi="Segoe UI" w:cs="Segoe UI"/>
      <w:sz w:val="18"/>
      <w:szCs w:val="18"/>
    </w:rPr>
  </w:style>
  <w:style w:type="character" w:styleId="a6">
    <w:name w:val="Hyperlink"/>
    <w:basedOn w:val="a0"/>
    <w:uiPriority w:val="99"/>
    <w:unhideWhenUsed/>
    <w:rsid w:val="00C83E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311270">
      <w:bodyDiv w:val="1"/>
      <w:marLeft w:val="0"/>
      <w:marRight w:val="0"/>
      <w:marTop w:val="0"/>
      <w:marBottom w:val="0"/>
      <w:divBdr>
        <w:top w:val="none" w:sz="0" w:space="0" w:color="auto"/>
        <w:left w:val="none" w:sz="0" w:space="0" w:color="auto"/>
        <w:bottom w:val="none" w:sz="0" w:space="0" w:color="auto"/>
        <w:right w:val="none" w:sz="0" w:space="0" w:color="auto"/>
      </w:divBdr>
    </w:div>
    <w:div w:id="1149050936">
      <w:bodyDiv w:val="1"/>
      <w:marLeft w:val="0"/>
      <w:marRight w:val="0"/>
      <w:marTop w:val="0"/>
      <w:marBottom w:val="0"/>
      <w:divBdr>
        <w:top w:val="none" w:sz="0" w:space="0" w:color="auto"/>
        <w:left w:val="none" w:sz="0" w:space="0" w:color="auto"/>
        <w:bottom w:val="none" w:sz="0" w:space="0" w:color="auto"/>
        <w:right w:val="none" w:sz="0" w:space="0" w:color="auto"/>
      </w:divBdr>
    </w:div>
    <w:div w:id="1186947242">
      <w:bodyDiv w:val="1"/>
      <w:marLeft w:val="0"/>
      <w:marRight w:val="0"/>
      <w:marTop w:val="0"/>
      <w:marBottom w:val="0"/>
      <w:divBdr>
        <w:top w:val="none" w:sz="0" w:space="0" w:color="auto"/>
        <w:left w:val="none" w:sz="0" w:space="0" w:color="auto"/>
        <w:bottom w:val="none" w:sz="0" w:space="0" w:color="auto"/>
        <w:right w:val="none" w:sz="0" w:space="0" w:color="auto"/>
      </w:divBdr>
    </w:div>
    <w:div w:id="141277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4ABFE-0E2E-478E-A162-473B9548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631</Words>
  <Characters>3600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oprav12</dc:creator>
  <cp:keywords/>
  <dc:description/>
  <cp:lastModifiedBy>Анисимова Марина Сергеевна</cp:lastModifiedBy>
  <cp:revision>7</cp:revision>
  <cp:lastPrinted>2022-07-01T12:30:00Z</cp:lastPrinted>
  <dcterms:created xsi:type="dcterms:W3CDTF">2022-07-13T09:17:00Z</dcterms:created>
  <dcterms:modified xsi:type="dcterms:W3CDTF">2022-07-22T09:40:00Z</dcterms:modified>
</cp:coreProperties>
</file>