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A2" w:rsidRPr="006E7BA2" w:rsidRDefault="006E7BA2" w:rsidP="006E7BA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7BA2">
        <w:rPr>
          <w:rFonts w:ascii="Times New Roman" w:hAnsi="Times New Roman" w:cs="Times New Roman"/>
          <w:b/>
          <w:bCs/>
          <w:sz w:val="28"/>
          <w:szCs w:val="28"/>
        </w:rPr>
        <w:t>С 1 марта вступают в силу обновленные Правила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  <w:bookmarkEnd w:id="0"/>
      <w:r w:rsidRPr="006E7BA2">
        <w:rPr>
          <w:rFonts w:ascii="Times New Roman" w:hAnsi="Times New Roman" w:cs="Times New Roman"/>
          <w:b/>
          <w:bCs/>
          <w:sz w:val="28"/>
          <w:szCs w:val="28"/>
        </w:rPr>
        <w:t>тушения лесных пожаров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Приказом Министерства природных ресурсов и экологии Российской Федерации от 01.04.2022 № 244 утверждены Правила тушения лесных пожаров, которые вступают в силу 01.03.2023.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Данные Правила устанавливают единый подход к организации руководства работами по тушению лесных пожаров. Функции по координации всех сил и средств тушения лесных пожаров возлагаются на Федеральное агентство лесного хозяйства.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Определены требования к нормативам и критериям выделения зон контроля лесных пожаров.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Зоны контроля лесных пожаров на землях лесного фонда устанавливаются органами исполнительной власти субъектов Российской Федерации, уполномоченными в области лесных отношений, в зоне осуществления лесоавиационных работ в лесах, расположенных на труднодоступных и (или) удаленных территориях по согласованию с уполномоченным федеральным органом исполнительной власти.</w:t>
      </w:r>
    </w:p>
    <w:p w:rsidR="006E7BA2" w:rsidRPr="006E7BA2" w:rsidRDefault="006E7BA2" w:rsidP="006E7BA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BA2">
        <w:rPr>
          <w:rFonts w:ascii="Times New Roman" w:hAnsi="Times New Roman" w:cs="Times New Roman"/>
          <w:sz w:val="28"/>
          <w:szCs w:val="28"/>
        </w:rPr>
        <w:t>Установлены условия, при которых может быть принято решение о привлечении сил и средств РСЧС муниципального уровня, регионального уровня, межрегионального и федерального уровней.</w:t>
      </w:r>
    </w:p>
    <w:p w:rsidR="00A10F91" w:rsidRPr="006E7BA2" w:rsidRDefault="00A10F91" w:rsidP="006E7BA2">
      <w:pPr>
        <w:rPr>
          <w:rFonts w:ascii="Times New Roman" w:hAnsi="Times New Roman" w:cs="Times New Roman"/>
          <w:sz w:val="28"/>
          <w:szCs w:val="28"/>
        </w:rPr>
      </w:pPr>
    </w:p>
    <w:sectPr w:rsidR="00A10F91" w:rsidRPr="006E7B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993"/>
    <w:rsid w:val="00317993"/>
    <w:rsid w:val="006E7BA2"/>
    <w:rsid w:val="00A10F91"/>
    <w:rsid w:val="00D76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822B7"/>
  <w15:chartTrackingRefBased/>
  <w15:docId w15:val="{66DC2766-6A7A-4552-B122-C67308901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799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Калугин Андрей Олегович</dc:creator>
  <cp:keywords/>
  <dc:description/>
  <cp:lastModifiedBy>Калугин Андрей Олегович</cp:lastModifiedBy>
  <cp:revision>2</cp:revision>
  <dcterms:created xsi:type="dcterms:W3CDTF">2023-06-23T06:26:00Z</dcterms:created>
  <dcterms:modified xsi:type="dcterms:W3CDTF">2023-06-23T06:26:00Z</dcterms:modified>
</cp:coreProperties>
</file>